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91416" w14:textId="77777777" w:rsidR="00B97838" w:rsidRPr="00B97838" w:rsidRDefault="00B97838" w:rsidP="00B97838">
      <w:pPr>
        <w:rPr>
          <w:b/>
          <w:bCs/>
        </w:rPr>
      </w:pPr>
      <w:r w:rsidRPr="00B97838">
        <w:rPr>
          <w:b/>
          <w:bCs/>
        </w:rPr>
        <w:t>The State of the Social Economy and Solidarity in Colombia</w:t>
      </w:r>
    </w:p>
    <w:p w14:paraId="0F2481F6" w14:textId="77777777" w:rsidR="00B97838" w:rsidRPr="00B97838" w:rsidRDefault="00B97838" w:rsidP="00B97838">
      <w:pPr>
        <w:rPr>
          <w:b/>
          <w:bCs/>
        </w:rPr>
      </w:pPr>
      <w:r w:rsidRPr="00B97838">
        <w:rPr>
          <w:b/>
          <w:bCs/>
        </w:rPr>
        <w:t>Introduction</w:t>
      </w:r>
    </w:p>
    <w:p w14:paraId="069A7869" w14:textId="77777777" w:rsidR="00B97838" w:rsidRPr="00B97838" w:rsidRDefault="00B97838" w:rsidP="00B97838">
      <w:r w:rsidRPr="00B97838">
        <w:t>The social economy and solidarity sector in Colombia represents a vital alternative economic model that prioritizes human well-being, democratic participation, and collective ownership over pure profit maximization. This sector encompasses cooperatives, mutual associations, employee funds, and community enterprises that operate under principles of self-management, solidarity, and social justice (Fajardo Rojas &amp; Hataya, 2023). In a country marked by profound inequality and a long history of armed conflict, the solidarity economy has emerged as a practical tool for building peace, fostering reconciliation, and creating economic opportunities for marginalized populations.</w:t>
      </w:r>
    </w:p>
    <w:p w14:paraId="6F0A16E7" w14:textId="77777777" w:rsidR="00B97838" w:rsidRPr="00B97838" w:rsidRDefault="00B97838" w:rsidP="00B97838">
      <w:pPr>
        <w:rPr>
          <w:b/>
          <w:bCs/>
        </w:rPr>
      </w:pPr>
      <w:r w:rsidRPr="00B97838">
        <w:rPr>
          <w:b/>
          <w:bCs/>
        </w:rPr>
        <w:t>Historical Background</w:t>
      </w:r>
    </w:p>
    <w:p w14:paraId="711D960C" w14:textId="77777777" w:rsidR="00B97838" w:rsidRPr="00B97838" w:rsidRDefault="00B97838" w:rsidP="00B97838">
      <w:r w:rsidRPr="00B97838">
        <w:t>The formalization of Colombia's solidarity model began in the early twentieth century, with Law 134 of 1931 establishing the legal framework for cooperative societies focused on savings and mutual aid (Supersolidaria, 2022). This early legislation responded to the precarious social conditions of workers and peasants during a period of global economic crisis and declining coffee prices, which had severely degraded living standards across the country. The cooperative movement gained momentum throughout the mid-twentieth century as rural communities and urban workers sought collective solutions to their economic hardships. A significant conceptual milestone arrived in 1986, when Decree 2536 officially adopted the term "Solidarity Economy" and created the National Council for Solidarity Economy, recognizing the sector as an important force within the national economic landscape (Supersolidaria, 2022).</w:t>
      </w:r>
    </w:p>
    <w:p w14:paraId="17124D90" w14:textId="77777777" w:rsidR="00B97838" w:rsidRPr="00B97838" w:rsidRDefault="00B97838" w:rsidP="00B97838">
      <w:pPr>
        <w:rPr>
          <w:b/>
          <w:bCs/>
        </w:rPr>
      </w:pPr>
      <w:r w:rsidRPr="00B97838">
        <w:rPr>
          <w:b/>
          <w:bCs/>
        </w:rPr>
        <w:t>Institutional Consolidation</w:t>
      </w:r>
    </w:p>
    <w:p w14:paraId="343642E3" w14:textId="77777777" w:rsidR="00B97838" w:rsidRPr="00B97838" w:rsidRDefault="00B97838" w:rsidP="00B97838">
      <w:r w:rsidRPr="00B97838">
        <w:t>The 1991 Constitution marked a turning point by establishing solidarity as a foundational principle of the Colombian Social State of Law (Corte Constitucional, n.d.). However, the sector faced a severe crisis in the late 1990s when inadequate regulation and supervision led to financial irregularities that destabilized the cooperative system. In response, Law 454 of 1998 transformed the National Administrative Department of Cooperatives into the Administrative Department of Solidarity Economy, created the Superintendency of Solidarity Economy, and established the Guarantee Fund for Financial Cooperatives (Congreso de Colombia, 1998). This legislation defined the solidarity economy as a socioeconomic, cultural, and environmental system composed of organized social forces operating through self-managed, democratic, and humanistic associative forms without profit motives. The reform restored confidence in the sector and established clear conditions for its financial operations (Supersolidaria, 2022).</w:t>
      </w:r>
    </w:p>
    <w:p w14:paraId="20B0D370" w14:textId="77777777" w:rsidR="00B97838" w:rsidRPr="00B97838" w:rsidRDefault="00B97838" w:rsidP="00B97838">
      <w:pPr>
        <w:rPr>
          <w:b/>
          <w:bCs/>
        </w:rPr>
      </w:pPr>
      <w:r w:rsidRPr="00B97838">
        <w:rPr>
          <w:b/>
          <w:bCs/>
        </w:rPr>
        <w:t>The Peace Agreement and ECOMUN</w:t>
      </w:r>
    </w:p>
    <w:p w14:paraId="3AAC226A" w14:textId="77777777" w:rsidR="00B97838" w:rsidRPr="00B97838" w:rsidRDefault="00B97838" w:rsidP="00B97838">
      <w:r w:rsidRPr="00B97838">
        <w:t xml:space="preserve">A particularly significant development emerged from the 2016 peace agreement between the Colombian State and the former FARC-EP guerrilla. The accord mandated the creation of Economías Sociales del Común, known as ECOMUN, a federation of social and solidarity economy organizations designed to facilitate the economic and social reincorporation of ex-combatants (Londoño &amp; Rubio, 2026). ECOMUN has built a cooperative ecosystem composed </w:t>
      </w:r>
      <w:r w:rsidRPr="00B97838">
        <w:lastRenderedPageBreak/>
        <w:t>of regional and sectoral federations that link grassroots organizations, financing productive plans that promote territorial organization, sustainable supply chains, and community strengthening. This initiative represents an innovative approach to peacebuilding by transforming former combatants into economic actors within a solidarity framework. Since 2017, however, these territorial development proposals have confronted the structural causes of the armed conflict, including unequal access to productive land, limited financing sources, inadequate public infrastructure, and persistent political and social marginalization (Londoño &amp; Rubio, 2026).</w:t>
      </w:r>
    </w:p>
    <w:p w14:paraId="78B11538" w14:textId="77777777" w:rsidR="00B97838" w:rsidRPr="00B97838" w:rsidRDefault="00B97838" w:rsidP="00B97838">
      <w:pPr>
        <w:rPr>
          <w:b/>
          <w:bCs/>
        </w:rPr>
      </w:pPr>
      <w:r w:rsidRPr="00B97838">
        <w:rPr>
          <w:b/>
          <w:bCs/>
        </w:rPr>
        <w:t>Current Economic Performance</w:t>
      </w:r>
    </w:p>
    <w:p w14:paraId="3C8807F2" w14:textId="77777777" w:rsidR="00B97838" w:rsidRPr="00B97838" w:rsidRDefault="00B97838" w:rsidP="00B97838">
      <w:r w:rsidRPr="00B97838">
        <w:t>The solidarity sector has demonstrated remarkable growth in recent years. As of 2026, the sector's assets exceeded 65.9 trillion pesos, representing a 25 percent increase compared to 2022 levels, while member savings grew by nearly 40 percent to reach 36.4 trillion pesos (Supersolidaria, 2026). The solidarity economy now contributes approximately 4 percent to Colombia's GDP, a share slightly larger than that of the coffee industry (La República, 2025). Cooperative surpluses reached historic levels, surpassing 420 billion pesos by the end of 2025, compared to 182 billion pesos in 2023. The credit portfolio of the solidarity financial system exceeded 20 trillion pesos, reaching more than 485,000 women, who represent 48 percent of all solidarity sector users. These figures underscore the sector's growing capacity to channel resources toward popular and community economies.</w:t>
      </w:r>
    </w:p>
    <w:p w14:paraId="49A59978" w14:textId="77777777" w:rsidR="00B97838" w:rsidRPr="00B97838" w:rsidRDefault="00B97838" w:rsidP="00B97838">
      <w:pPr>
        <w:rPr>
          <w:b/>
          <w:bCs/>
        </w:rPr>
      </w:pPr>
      <w:r w:rsidRPr="00B97838">
        <w:rPr>
          <w:b/>
          <w:bCs/>
        </w:rPr>
        <w:t>Political Issues and Government Policy</w:t>
      </w:r>
    </w:p>
    <w:p w14:paraId="70FD602A" w14:textId="77777777" w:rsidR="00B97838" w:rsidRPr="00B97838" w:rsidRDefault="00B97838" w:rsidP="00B97838">
      <w:r w:rsidRPr="00B97838">
        <w:t>The government of President Gustavo Petro, which assumed office in August 2022 as the first left-wing administration in Colombia's modern history, has placed the solidarity economy at the center of its economic transformation agenda. The National Development Plan explicitly promotes the community-based, popular, and solidarity economy as a mechanism for reducing inequality and fostering territorial peace (Deusto Revista, 2026). In December 2025, the government took a significant political step by formally registering a committee to promote a national constituent assembly, proposing constitutional reforms that include strengthening the popular, cooperative, and solidarity economy and modifying the functioning of the Central Bank (Agencia Periodismo Investigativo, 2025). This initiative has generated intense debate among economic experts and political sectors concerned about the concentration of power and the elimination of the Central Bank's autonomy. The government argues that institutional blockages have limited the guarantee of fundamental rights and that structural economic reforms are necessary to address Colombia's persistent inequality.</w:t>
      </w:r>
    </w:p>
    <w:p w14:paraId="435F27B7" w14:textId="77777777" w:rsidR="00B97838" w:rsidRPr="00B97838" w:rsidRDefault="00B97838" w:rsidP="00B97838">
      <w:pPr>
        <w:rPr>
          <w:b/>
          <w:bCs/>
        </w:rPr>
      </w:pPr>
      <w:r w:rsidRPr="00B97838">
        <w:rPr>
          <w:b/>
          <w:bCs/>
        </w:rPr>
        <w:t>Challenges and Risks</w:t>
      </w:r>
    </w:p>
    <w:p w14:paraId="34836615" w14:textId="77777777" w:rsidR="00B97838" w:rsidRPr="00B97838" w:rsidRDefault="00B97838" w:rsidP="00B97838">
      <w:r w:rsidRPr="00B97838">
        <w:t xml:space="preserve">Despite its growth, the solidarity sector faces serious governance and regulatory challenges. The Superintendency of Solidarity Economy has identified risks of denaturalization of the cooperative model, where some organizations abandon their solidarity principles in favor of profit-driven practices (La República, 2025). The fragmentation of state actions and historical institutional disarticulation create fertile ground for actors who exploit and defraud the sector. A prominent example is the intervention in Coosalud, a major cooperative, where authorities uncovered alleged diversion and concealment of resources between 2019 and 2025, including </w:t>
      </w:r>
      <w:r w:rsidRPr="00B97838">
        <w:lastRenderedPageBreak/>
        <w:t>contracts worth more than 37 billion pesos (Supersolidaria, 2026). These cases highlight the tension between the sector's social mission and the need for robust oversight. Furthermore, the implementation of the solidarity economy in practice remains far from achieving regime-level changes with society-wide impacts, though many initiatives have challenged the predominant people-state-market relationship by adding recognition of human-nature relationships (Fajardo Rojas &amp; Hataya, 2023).</w:t>
      </w:r>
    </w:p>
    <w:p w14:paraId="2FEFFBDC" w14:textId="77777777" w:rsidR="00B97838" w:rsidRPr="00B97838" w:rsidRDefault="00B97838" w:rsidP="00B97838">
      <w:pPr>
        <w:rPr>
          <w:b/>
          <w:bCs/>
        </w:rPr>
      </w:pPr>
      <w:r w:rsidRPr="00B97838">
        <w:rPr>
          <w:b/>
          <w:bCs/>
        </w:rPr>
        <w:t>The Popular Economy and Legal Evolution</w:t>
      </w:r>
    </w:p>
    <w:p w14:paraId="249E04A9" w14:textId="77777777" w:rsidR="00B97838" w:rsidRPr="00B97838" w:rsidRDefault="00B97838" w:rsidP="00B97838">
      <w:r w:rsidRPr="00B97838">
        <w:t>Recent legal developments have expanded the scope of the solidarity economy to include the popular and community economy. The Petro government has advocated for legal reforms to update Laws 79 of 1988 and 454 of 1998, addressing aspects related to the conformation, economic regime, and supervision of cooperatives (Cámara de Representantes, 2025). At the local level, Bogotá's District Agreement 965 of 2024 adopted guidelines for formulating public policy to strengthen cooperativism and the solidarity economy in the capital. Similarly, various government entities, including Prosperidad Social, have promoted alliances among popular, solidarity, community, and peasant economy organizations to strengthen productive circuits and food sovereignty initiatives (Prosperidad Social, 2026). However, a significant challenge remains: the concepts of community economy and popular economy lack a clear legal trajectory, which may result in the promotion of the solidarity economy being subsumed into other frameworks (Deusto Revista, 2026).</w:t>
      </w:r>
    </w:p>
    <w:p w14:paraId="5D2583C9" w14:textId="77777777" w:rsidR="00B97838" w:rsidRPr="00B97838" w:rsidRDefault="00B97838" w:rsidP="00B97838">
      <w:pPr>
        <w:rPr>
          <w:b/>
          <w:bCs/>
        </w:rPr>
      </w:pPr>
      <w:r w:rsidRPr="00B97838">
        <w:rPr>
          <w:b/>
          <w:bCs/>
        </w:rPr>
        <w:t>Economic Context and Structural Constraints</w:t>
      </w:r>
    </w:p>
    <w:p w14:paraId="033D9F4C" w14:textId="77777777" w:rsidR="00B97838" w:rsidRPr="00B97838" w:rsidRDefault="00B97838" w:rsidP="00B97838">
      <w:r w:rsidRPr="00B97838">
        <w:t>The broader economic context within which Colombia's solidarity economy operates presents both opportunities and obstacles. According to the OECD, Colombia's economic growth reached 2.6 percent in 2025, with inflation declining to 5.1 percent and unemployment falling to 8.9 percent, the lowest rate of the century (OECD, 2026). Multidimensional poverty also fell to single digits for the first time. However, structural labor market challenges persist, as informality continues to affect a large share of workers, limiting productivity growth and reducing access to social protection. The large migration inflow from Venezuela since 2017 has generated additional pressures on the labor market and social services. These conditions create a complex environment for the solidarity economy, which often operates in the informal spaces where the state's presence is weakest and where collective organizing provides essential livelihoods for populations excluded from formal employment.</w:t>
      </w:r>
    </w:p>
    <w:p w14:paraId="6E14E1F3" w14:textId="77777777" w:rsidR="00B97838" w:rsidRPr="00B97838" w:rsidRDefault="00B97838" w:rsidP="00B97838">
      <w:pPr>
        <w:rPr>
          <w:b/>
          <w:bCs/>
        </w:rPr>
      </w:pPr>
      <w:r w:rsidRPr="00B97838">
        <w:rPr>
          <w:b/>
          <w:bCs/>
        </w:rPr>
        <w:t>Regional Experiences and Social Justice</w:t>
      </w:r>
    </w:p>
    <w:p w14:paraId="322D2217" w14:textId="77777777" w:rsidR="00B97838" w:rsidRPr="00B97838" w:rsidRDefault="00B97838" w:rsidP="00B97838">
      <w:r w:rsidRPr="00B97838">
        <w:t xml:space="preserve">The solidarity economy movement in Colombia has been particularly significant in geographically peripheral regions marked by armed conflict and state abandonment. In these areas, close collaboration between highly marginalized populations and members of the Catholic Church's social pastoral, inspired by liberation theology, has produced some of the most innovative solidarity economy experiences (Fajardo Rojas &amp; Hataya, 2023). These initiatives function simultaneously as spaces of economic production and as laboratories for peacebuilding and reconciliation. For ex-combatants, participation in solidarity enterprises constitutes not only a source of income and employment but also a pedagogical space for reconciliation, political </w:t>
      </w:r>
      <w:r w:rsidRPr="00B97838">
        <w:lastRenderedPageBreak/>
        <w:t>participation, and a symbolic reference of dignity (Nilsson &amp; González, n.d.). The "territorial peace" envisioned in the 2016 agreement, however, has coexisted with the expansion of drug trafficking, disputes between residual armed groups, and persistent threats against social leaders and peace signatories, underscoring the fragility of these gains.</w:t>
      </w:r>
    </w:p>
    <w:p w14:paraId="08818BAC" w14:textId="77777777" w:rsidR="00B97838" w:rsidRPr="00B97838" w:rsidRDefault="00B97838" w:rsidP="00B97838">
      <w:pPr>
        <w:rPr>
          <w:b/>
          <w:bCs/>
        </w:rPr>
      </w:pPr>
      <w:r w:rsidRPr="00B97838">
        <w:rPr>
          <w:b/>
          <w:bCs/>
        </w:rPr>
        <w:t>Conclusion</w:t>
      </w:r>
    </w:p>
    <w:p w14:paraId="6CD80B9D" w14:textId="77777777" w:rsidR="00B97838" w:rsidRPr="00B97838" w:rsidRDefault="00B97838" w:rsidP="00B97838">
      <w:r w:rsidRPr="00B97838">
        <w:t>The state of the social economy and solidarity in Colombia reflects both remarkable achievements and persistent contradictions. The sector has grown substantially in financial terms, contributes meaningfully to GDP, and has become a central component of the government's economic transformation agenda. It has demonstrated its capacity to generate employment, channel credit to underserved populations, and provide economic alternatives for communities affected by violence. Yet the solidarity economy also faces fundamental challenges: governance deficits within cooperatives, regulatory fragmentation, the risk of denaturalization of solidarity principles, and the broader structural constraints of informality and inequality. The political debate surrounding President Petro's reform agenda, including proposals for constitutional change, will significantly shape the sector's future trajectory. Ultimately, the solidarity economy in Colombia represents more than an economic model. It embodies a vision of society where solidarity, democratic participation, and human dignity take precedence over accumulation, and its evolution will remain closely tied to the broader struggles for peace and social justice in the country.</w:t>
      </w:r>
    </w:p>
    <w:p w14:paraId="374286D6" w14:textId="77777777" w:rsidR="00B97838" w:rsidRPr="00B97838" w:rsidRDefault="00B97838" w:rsidP="00B97838">
      <w:pPr>
        <w:rPr>
          <w:b/>
          <w:bCs/>
        </w:rPr>
      </w:pPr>
      <w:r w:rsidRPr="00B97838">
        <w:rPr>
          <w:b/>
          <w:bCs/>
        </w:rPr>
        <w:t>References</w:t>
      </w:r>
    </w:p>
    <w:p w14:paraId="0E3BA2E0" w14:textId="77777777" w:rsidR="00B97838" w:rsidRPr="00B97838" w:rsidRDefault="00B97838" w:rsidP="00B97838">
      <w:r w:rsidRPr="00B97838">
        <w:t xml:space="preserve">Agencia Periodismo Investigativo. (2025, December 27). </w:t>
      </w:r>
      <w:r w:rsidRPr="00B97838">
        <w:rPr>
          <w:i/>
          <w:iCs/>
        </w:rPr>
        <w:t>Gobierno inscribe comité para impulsar constituyente con reformas al Banco de la República y la justicia</w:t>
      </w:r>
      <w:r w:rsidRPr="00B97838">
        <w:t xml:space="preserve">. </w:t>
      </w:r>
      <w:hyperlink r:id="rId4" w:tgtFrame="_blank" w:history="1">
        <w:r w:rsidRPr="00B97838">
          <w:rPr>
            <w:rStyle w:val="Hyperlink"/>
          </w:rPr>
          <w:t>https://www.agenciapi.co</w:t>
        </w:r>
      </w:hyperlink>
    </w:p>
    <w:p w14:paraId="20E42AC4" w14:textId="77777777" w:rsidR="00B97838" w:rsidRPr="00B97838" w:rsidRDefault="00B97838" w:rsidP="00B97838">
      <w:r w:rsidRPr="00B97838">
        <w:t xml:space="preserve">Cámara de Representantes. (2025). </w:t>
      </w:r>
      <w:r w:rsidRPr="00B97838">
        <w:rPr>
          <w:i/>
          <w:iCs/>
        </w:rPr>
        <w:t>Economía solidaria</w:t>
      </w:r>
      <w:r w:rsidRPr="00B97838">
        <w:t xml:space="preserve">. </w:t>
      </w:r>
      <w:hyperlink r:id="rId5" w:tgtFrame="_blank" w:history="1">
        <w:r w:rsidRPr="00B97838">
          <w:rPr>
            <w:rStyle w:val="Hyperlink"/>
          </w:rPr>
          <w:t>https://www.camara.gov.co</w:t>
        </w:r>
      </w:hyperlink>
    </w:p>
    <w:p w14:paraId="6C496E4D" w14:textId="77777777" w:rsidR="00B97838" w:rsidRPr="00B97838" w:rsidRDefault="00B97838" w:rsidP="00B97838">
      <w:r w:rsidRPr="00B97838">
        <w:t xml:space="preserve">Congreso de Colombia. (1998). </w:t>
      </w:r>
      <w:r w:rsidRPr="00B97838">
        <w:rPr>
          <w:i/>
          <w:iCs/>
        </w:rPr>
        <w:t>Ley 454 de 1998</w:t>
      </w:r>
      <w:r w:rsidRPr="00B97838">
        <w:t xml:space="preserve">. Diario Oficial No. 43.357. </w:t>
      </w:r>
      <w:hyperlink r:id="rId6" w:tgtFrame="_blank" w:history="1">
        <w:r w:rsidRPr="00B97838">
          <w:rPr>
            <w:rStyle w:val="Hyperlink"/>
          </w:rPr>
          <w:t>http://secretariasenado.gov.co</w:t>
        </w:r>
      </w:hyperlink>
    </w:p>
    <w:p w14:paraId="58197CA7" w14:textId="77777777" w:rsidR="00B97838" w:rsidRPr="00B97838" w:rsidRDefault="00B97838" w:rsidP="00B97838">
      <w:r w:rsidRPr="00B97838">
        <w:t xml:space="preserve">Corte Constitucional. (n.d.). </w:t>
      </w:r>
      <w:r w:rsidRPr="00B97838">
        <w:rPr>
          <w:i/>
          <w:iCs/>
        </w:rPr>
        <w:t>Sentencia C-1192 de 2005</w:t>
      </w:r>
      <w:r w:rsidRPr="00B97838">
        <w:t xml:space="preserve">. </w:t>
      </w:r>
      <w:hyperlink r:id="rId7" w:tgtFrame="_blank" w:history="1">
        <w:r w:rsidRPr="00B97838">
          <w:rPr>
            <w:rStyle w:val="Hyperlink"/>
          </w:rPr>
          <w:t>https://www.corteconstitucional.gov.co</w:t>
        </w:r>
      </w:hyperlink>
    </w:p>
    <w:p w14:paraId="64CFF619" w14:textId="77777777" w:rsidR="00B97838" w:rsidRPr="00B97838" w:rsidRDefault="00B97838" w:rsidP="00B97838">
      <w:r w:rsidRPr="00B97838">
        <w:t xml:space="preserve">Deusto Revista. (2026). Retos del fomento de la economía comunitaria, popular y solidaria contemplada en el Plan Nacional de Desarrollo de Colombia. </w:t>
      </w:r>
      <w:r w:rsidRPr="00B97838">
        <w:rPr>
          <w:i/>
          <w:iCs/>
        </w:rPr>
        <w:t>Revista Deusto</w:t>
      </w:r>
      <w:r w:rsidRPr="00B97838">
        <w:t xml:space="preserve">. </w:t>
      </w:r>
      <w:hyperlink r:id="rId8" w:tgtFrame="_blank" w:history="1">
        <w:r w:rsidRPr="00B97838">
          <w:rPr>
            <w:rStyle w:val="Hyperlink"/>
          </w:rPr>
          <w:t>https://dec.revistas.deusto.es</w:t>
        </w:r>
      </w:hyperlink>
    </w:p>
    <w:p w14:paraId="1920F859" w14:textId="77777777" w:rsidR="00B97838" w:rsidRPr="00B97838" w:rsidRDefault="00B97838" w:rsidP="00B97838">
      <w:r w:rsidRPr="00B97838">
        <w:t xml:space="preserve">Fajardo Rojas, M. A., &amp; Hataya, N. (2023). Solidarity economy movement in Colombia. In </w:t>
      </w:r>
      <w:r w:rsidRPr="00B97838">
        <w:rPr>
          <w:i/>
          <w:iCs/>
        </w:rPr>
        <w:t>Two regional experiences</w:t>
      </w:r>
      <w:r w:rsidRPr="00B97838">
        <w:t xml:space="preserve">. Taylor &amp; Francis. </w:t>
      </w:r>
      <w:hyperlink r:id="rId9" w:tgtFrame="_blank" w:history="1">
        <w:r w:rsidRPr="00B97838">
          <w:rPr>
            <w:rStyle w:val="Hyperlink"/>
          </w:rPr>
          <w:t>https://www.taylorfrancis.com</w:t>
        </w:r>
      </w:hyperlink>
    </w:p>
    <w:p w14:paraId="20E42AF4" w14:textId="77777777" w:rsidR="00B97838" w:rsidRPr="00B97838" w:rsidRDefault="00B97838" w:rsidP="00B97838">
      <w:r w:rsidRPr="00B97838">
        <w:t xml:space="preserve">La República. (2025, November 21). La economía solidaria le aporta 4% al PIB, un poco más de lo que contribuye el café. </w:t>
      </w:r>
      <w:r w:rsidRPr="00B97838">
        <w:rPr>
          <w:i/>
          <w:iCs/>
        </w:rPr>
        <w:t>La República</w:t>
      </w:r>
      <w:r w:rsidRPr="00B97838">
        <w:t xml:space="preserve">. </w:t>
      </w:r>
      <w:hyperlink r:id="rId10" w:tgtFrame="_blank" w:history="1">
        <w:r w:rsidRPr="00B97838">
          <w:rPr>
            <w:rStyle w:val="Hyperlink"/>
          </w:rPr>
          <w:t>https://www.larepublica.co</w:t>
        </w:r>
      </w:hyperlink>
    </w:p>
    <w:p w14:paraId="6C508417" w14:textId="77777777" w:rsidR="00B97838" w:rsidRPr="00B97838" w:rsidRDefault="00B97838" w:rsidP="00B97838">
      <w:r w:rsidRPr="00B97838">
        <w:t xml:space="preserve">Londoño, J., &amp; Rubio, M. A. (2026). The struggles for the construction of a new Colombia: Potentials and constraints for peace with social justice: The case of common social economies </w:t>
      </w:r>
      <w:r w:rsidRPr="00B97838">
        <w:lastRenderedPageBreak/>
        <w:t xml:space="preserve">(ECOMUN), 2017–2024. In </w:t>
      </w:r>
      <w:r w:rsidRPr="00B97838">
        <w:rPr>
          <w:i/>
          <w:iCs/>
        </w:rPr>
        <w:t>The struggles for the construction of a new Colombia</w:t>
      </w:r>
      <w:r w:rsidRPr="00B97838">
        <w:t xml:space="preserve">. Taylor &amp; Francis. </w:t>
      </w:r>
      <w:hyperlink r:id="rId11" w:tgtFrame="_blank" w:history="1">
        <w:r w:rsidRPr="00B97838">
          <w:rPr>
            <w:rStyle w:val="Hyperlink"/>
          </w:rPr>
          <w:t>https://www.taylorfrancis.com</w:t>
        </w:r>
      </w:hyperlink>
    </w:p>
    <w:p w14:paraId="67E8620F" w14:textId="77777777" w:rsidR="00B97838" w:rsidRPr="00B97838" w:rsidRDefault="00B97838" w:rsidP="00B97838">
      <w:r w:rsidRPr="00B97838">
        <w:t xml:space="preserve">Nilsson, M., &amp; González, P. (n.d.). </w:t>
      </w:r>
      <w:r w:rsidRPr="00B97838">
        <w:rPr>
          <w:i/>
          <w:iCs/>
        </w:rPr>
        <w:t>Empresa productiva que genera ingresos y empleo</w:t>
      </w:r>
      <w:r w:rsidRPr="00B97838">
        <w:t>. Google Scholar.</w:t>
      </w:r>
    </w:p>
    <w:p w14:paraId="5906D574" w14:textId="77777777" w:rsidR="00B97838" w:rsidRPr="00B97838" w:rsidRDefault="00B97838" w:rsidP="00B97838">
      <w:r w:rsidRPr="00B97838">
        <w:t xml:space="preserve">OECD. (2026). The economic context in Colombia. In </w:t>
      </w:r>
      <w:r w:rsidRPr="00B97838">
        <w:rPr>
          <w:i/>
          <w:iCs/>
        </w:rPr>
        <w:t>OECD Reviews of Labour Market and Social Policies: Colombia 2026</w:t>
      </w:r>
      <w:r w:rsidRPr="00B97838">
        <w:t xml:space="preserve">. OECD Publishing. </w:t>
      </w:r>
      <w:hyperlink r:id="rId12" w:tgtFrame="_blank" w:history="1">
        <w:r w:rsidRPr="00B97838">
          <w:rPr>
            <w:rStyle w:val="Hyperlink"/>
          </w:rPr>
          <w:t>https://www.oecd.org</w:t>
        </w:r>
      </w:hyperlink>
    </w:p>
    <w:p w14:paraId="7637B494" w14:textId="77777777" w:rsidR="00B97838" w:rsidRPr="00B97838" w:rsidRDefault="00B97838" w:rsidP="00B97838">
      <w:r w:rsidRPr="00B97838">
        <w:t xml:space="preserve">Prosperidad Social. (2026, July 21). </w:t>
      </w:r>
      <w:r w:rsidRPr="00B97838">
        <w:rPr>
          <w:i/>
          <w:iCs/>
        </w:rPr>
        <w:t>En Bogotá: Prosperidad Social convoca al primer encuentro para consolidar la Alianza Nacional de Economías para la Vida</w:t>
      </w:r>
      <w:r w:rsidRPr="00B97838">
        <w:t xml:space="preserve">. </w:t>
      </w:r>
      <w:hyperlink r:id="rId13" w:tgtFrame="_blank" w:history="1">
        <w:r w:rsidRPr="00B97838">
          <w:rPr>
            <w:rStyle w:val="Hyperlink"/>
          </w:rPr>
          <w:t>https://prosperidadsocial.gov.co</w:t>
        </w:r>
      </w:hyperlink>
    </w:p>
    <w:p w14:paraId="5217921E" w14:textId="77777777" w:rsidR="00B97838" w:rsidRPr="00B97838" w:rsidRDefault="00B97838" w:rsidP="00B97838">
      <w:r w:rsidRPr="00B97838">
        <w:t xml:space="preserve">Supersolidaria. (2022). </w:t>
      </w:r>
      <w:r w:rsidRPr="00B97838">
        <w:rPr>
          <w:i/>
          <w:iCs/>
        </w:rPr>
        <w:t>Reseña histórica</w:t>
      </w:r>
      <w:r w:rsidRPr="00B97838">
        <w:t xml:space="preserve">. </w:t>
      </w:r>
      <w:hyperlink r:id="rId14" w:tgtFrame="_blank" w:history="1">
        <w:r w:rsidRPr="00B97838">
          <w:rPr>
            <w:rStyle w:val="Hyperlink"/>
          </w:rPr>
          <w:t>https://supersolidaria.gov.co</w:t>
        </w:r>
      </w:hyperlink>
    </w:p>
    <w:p w14:paraId="6D4D6894" w14:textId="77777777" w:rsidR="00B97838" w:rsidRPr="00B97838" w:rsidRDefault="00B97838" w:rsidP="00B97838">
      <w:r w:rsidRPr="00B97838">
        <w:t xml:space="preserve">Supersolidaria. (2026, May 8). </w:t>
      </w:r>
      <w:r w:rsidRPr="00B97838">
        <w:rPr>
          <w:i/>
          <w:iCs/>
        </w:rPr>
        <w:t>El ahorro de los asociados aumentó cerca de 40%</w:t>
      </w:r>
      <w:r w:rsidRPr="00B97838">
        <w:t xml:space="preserve">. </w:t>
      </w:r>
      <w:hyperlink r:id="rId15" w:tgtFrame="_blank" w:history="1">
        <w:r w:rsidRPr="00B97838">
          <w:rPr>
            <w:rStyle w:val="Hyperlink"/>
          </w:rPr>
          <w:t>https://www.supersolidaria.gov.co</w:t>
        </w:r>
      </w:hyperlink>
    </w:p>
    <w:p w14:paraId="0180B48F"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774"/>
    <w:rsid w:val="00287217"/>
    <w:rsid w:val="009B0774"/>
    <w:rsid w:val="00B97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16191-DE2B-493F-ACA2-33A1C95B7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7838"/>
    <w:rPr>
      <w:color w:val="0563C1" w:themeColor="hyperlink"/>
      <w:u w:val="single"/>
    </w:rPr>
  </w:style>
  <w:style w:type="character" w:styleId="UnresolvedMention">
    <w:name w:val="Unresolved Mention"/>
    <w:basedOn w:val="DefaultParagraphFont"/>
    <w:uiPriority w:val="99"/>
    <w:semiHidden/>
    <w:unhideWhenUsed/>
    <w:rsid w:val="00B97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23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revistas.deusto.es/" TargetMode="External"/><Relationship Id="rId13" Type="http://schemas.openxmlformats.org/officeDocument/2006/relationships/hyperlink" Target="https://prosperidadsocial.gov.co/" TargetMode="External"/><Relationship Id="rId3" Type="http://schemas.openxmlformats.org/officeDocument/2006/relationships/webSettings" Target="webSettings.xml"/><Relationship Id="rId7" Type="http://schemas.openxmlformats.org/officeDocument/2006/relationships/hyperlink" Target="https://www.corteconstitucional.gov.co/" TargetMode="External"/><Relationship Id="rId12" Type="http://schemas.openxmlformats.org/officeDocument/2006/relationships/hyperlink" Target="https://www.oecd.or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cretariasenado.gov.co/" TargetMode="External"/><Relationship Id="rId11" Type="http://schemas.openxmlformats.org/officeDocument/2006/relationships/hyperlink" Target="https://www.taylorfrancis.com/" TargetMode="External"/><Relationship Id="rId5" Type="http://schemas.openxmlformats.org/officeDocument/2006/relationships/hyperlink" Target="https://www.camara.gov.co/" TargetMode="External"/><Relationship Id="rId15" Type="http://schemas.openxmlformats.org/officeDocument/2006/relationships/hyperlink" Target="https://www.supersolidaria.gov.co/" TargetMode="External"/><Relationship Id="rId10" Type="http://schemas.openxmlformats.org/officeDocument/2006/relationships/hyperlink" Target="https://www.larepublica.co/" TargetMode="External"/><Relationship Id="rId4" Type="http://schemas.openxmlformats.org/officeDocument/2006/relationships/hyperlink" Target="https://www.agenciapi.co/" TargetMode="External"/><Relationship Id="rId9" Type="http://schemas.openxmlformats.org/officeDocument/2006/relationships/hyperlink" Target="https://www.taylorfrancis.com/" TargetMode="External"/><Relationship Id="rId14" Type="http://schemas.openxmlformats.org/officeDocument/2006/relationships/hyperlink" Target="https://supersolidaria.gov.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2124</Words>
  <Characters>12112</Characters>
  <Application>Microsoft Office Word</Application>
  <DocSecurity>0</DocSecurity>
  <Lines>100</Lines>
  <Paragraphs>28</Paragraphs>
  <ScaleCrop>false</ScaleCrop>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2026-09-29T05:25:00Z</dcterms:created>
  <dcterms:modified xsi:type="dcterms:W3CDTF">2026-09-29T05:25:00Z</dcterms:modified>
</cp:coreProperties>
</file>