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0E2A8" w14:textId="77777777" w:rsidR="00A321DF" w:rsidRPr="00A321DF" w:rsidRDefault="00A321DF" w:rsidP="00A321DF">
      <w:pPr>
        <w:rPr>
          <w:b/>
          <w:bCs/>
        </w:rPr>
      </w:pPr>
      <w:r w:rsidRPr="00A321DF">
        <w:rPr>
          <w:b/>
          <w:bCs/>
        </w:rPr>
        <w:t>The State of the Social Economy and Solidarity in Japan</w:t>
      </w:r>
    </w:p>
    <w:p w14:paraId="66840FC9" w14:textId="77777777" w:rsidR="00A321DF" w:rsidRPr="00A321DF" w:rsidRDefault="00A321DF" w:rsidP="00A321DF">
      <w:pPr>
        <w:rPr>
          <w:b/>
          <w:bCs/>
        </w:rPr>
      </w:pPr>
      <w:r w:rsidRPr="00A321DF">
        <w:rPr>
          <w:b/>
          <w:bCs/>
        </w:rPr>
        <w:t>Introduction to the Social and Solidarity Economy in Japan</w:t>
      </w:r>
    </w:p>
    <w:p w14:paraId="735E7A2B" w14:textId="77777777" w:rsidR="00A321DF" w:rsidRPr="00A321DF" w:rsidRDefault="00A321DF" w:rsidP="00A321DF">
      <w:r w:rsidRPr="00A321DF">
        <w:t>The social and solidarity economy (SSE) in Japan encompasses a wide range of organizations and practices that prioritize social objectives over pure profit, including cooperatives, non-profit organizations, social enterprises, and mutual aid groups. While Japan has deep-rooted traditions of mutual assistance and community support, the concept of SSE as a distinct economic sector remains relatively under-recognized in policy discourse and the broader enterprise landscape (Itami, 2025). This article examines the historical foundations, current state, and political challenges facing the social economy and solidarity movement in Japan.</w:t>
      </w:r>
    </w:p>
    <w:p w14:paraId="0A81AFE5" w14:textId="77777777" w:rsidR="00A321DF" w:rsidRPr="00A321DF" w:rsidRDefault="00A321DF" w:rsidP="00A321DF">
      <w:pPr>
        <w:rPr>
          <w:b/>
          <w:bCs/>
        </w:rPr>
      </w:pPr>
      <w:r w:rsidRPr="00A321DF">
        <w:rPr>
          <w:b/>
          <w:bCs/>
        </w:rPr>
        <w:t>Historical Foundations of Mutual Aid and Cooperation</w:t>
      </w:r>
    </w:p>
    <w:p w14:paraId="2C45A9CD" w14:textId="77777777" w:rsidR="00A321DF" w:rsidRPr="00A321DF" w:rsidRDefault="00A321DF" w:rsidP="00A321DF">
      <w:r w:rsidRPr="00A321DF">
        <w:t>Japan's tradition of cooperative and mutual aid organizations predates modern legal frameworks by centuries. Village cooperatives developed entirely outside the framework of public administration or legal regulation, operating on moral contracts of mutual protection against misfortune (Najita, 1996). These institutions functioned over hundreds of years and reflected an ethic of reverence for life that was neither purely traditional nor modern. The philosophy of cooperatives began to take more formal shape in the mid-nineteenth century, and the Industrial Cooperative Law of 1900 marked a significant milestone by enabling agricultural producers, forestry owners, fishermen, and consumers to organize cooperatives across the country (Permanent Mission of Japan to the United Nations, n.d.). By 1923, Japanese cooperatives had 2.6 million members, placing the country among the world's leading centres of cooperativism.</w:t>
      </w:r>
    </w:p>
    <w:p w14:paraId="078FED80" w14:textId="77777777" w:rsidR="00A321DF" w:rsidRPr="00A321DF" w:rsidRDefault="00A321DF" w:rsidP="00A321DF">
      <w:pPr>
        <w:rPr>
          <w:b/>
          <w:bCs/>
        </w:rPr>
      </w:pPr>
      <w:r w:rsidRPr="00A321DF">
        <w:rPr>
          <w:b/>
          <w:bCs/>
        </w:rPr>
        <w:t>The Postwar Welfare Society Model</w:t>
      </w:r>
    </w:p>
    <w:p w14:paraId="3796FAAD" w14:textId="77777777" w:rsidR="00A321DF" w:rsidRPr="00A321DF" w:rsidRDefault="00A321DF" w:rsidP="00A321DF">
      <w:r w:rsidRPr="00A321DF">
        <w:t>The postwar period fundamentally reshaped Japan's approach to social solidarity. The Japanese Constitution of 1945 included social rights but tethered them to an older concept of the "right to existence" (seizonken) (Jensen &amp; Walton, 2022). While efforts were made to investigate working-class conditions and devise favourable social policies, strong opposition to unionism, socialism, and the welfare state directed these efforts toward a non-state model of social solidarity. This model saw the individual as belonging primarily to a company and family, evolving into what came to be called a "welfare society" by the late 1970s. Notably, only full-time male workers receiving monthly salaries benefited from the socio-economic policies of the immediate post-war era, while women were excluded (Jensen &amp; Walton, 2022). This exclusion created structural inequalities that would have lasting consequences for the precariat class in subsequent decades.</w:t>
      </w:r>
    </w:p>
    <w:p w14:paraId="361B9B03" w14:textId="77777777" w:rsidR="00A321DF" w:rsidRPr="00A321DF" w:rsidRDefault="00A321DF" w:rsidP="00A321DF">
      <w:pPr>
        <w:rPr>
          <w:b/>
          <w:bCs/>
        </w:rPr>
      </w:pPr>
      <w:r w:rsidRPr="00A321DF">
        <w:rPr>
          <w:b/>
          <w:bCs/>
        </w:rPr>
        <w:t>The Emergence of Worker Cooperatives</w:t>
      </w:r>
    </w:p>
    <w:p w14:paraId="5C168599" w14:textId="77777777" w:rsidR="00A321DF" w:rsidRPr="00A321DF" w:rsidRDefault="00A321DF" w:rsidP="00A321DF">
      <w:r w:rsidRPr="00A321DF">
        <w:t xml:space="preserve">The worker cooperative movement in Japan emerged from the post-World War II "Relief Measures for the Unemployed" program in 1949. The Japan Free Workers' Union was formed in 1953 and later established numerous business enterprises to provide stable employment for its members (Nakano, 2026). These enterprises evolved into worker cooperatives influenced by European models, culminating in the formation of the Japan Workers' Cooperative Union in 1993. This union played a crucial role in advocating for and ultimately achieving the enactment </w:t>
      </w:r>
      <w:r w:rsidRPr="00A321DF">
        <w:lastRenderedPageBreak/>
        <w:t>of the Worker Cooperative Act in 2020, the first new cooperative act in Japan in 42 years (Nakano, 2026). The Act defines worker cooperatives, establishes their legal framework, and promotes their role in creating sustainable and vibrant communities, while the union continues to expand its network and promote the concept of "associated work" as a democratic and participatory work model.</w:t>
      </w:r>
    </w:p>
    <w:p w14:paraId="671031AB" w14:textId="77777777" w:rsidR="00A321DF" w:rsidRPr="00A321DF" w:rsidRDefault="00A321DF" w:rsidP="00A321DF">
      <w:pPr>
        <w:rPr>
          <w:b/>
          <w:bCs/>
        </w:rPr>
      </w:pPr>
      <w:r w:rsidRPr="00A321DF">
        <w:rPr>
          <w:b/>
          <w:bCs/>
        </w:rPr>
        <w:t>Non-Profit Organizations and Legal Frameworks</w:t>
      </w:r>
    </w:p>
    <w:p w14:paraId="734E6D52" w14:textId="77777777" w:rsidR="00A321DF" w:rsidRPr="00A321DF" w:rsidRDefault="00A321DF" w:rsidP="00A321DF">
      <w:r w:rsidRPr="00A321DF">
        <w:t>The legal framework for non-profit organizations in Japan has evolved significantly over recent decades. The Act on Promotion of Specified Non-Profit Activities, enacted in 1998, grants legal personality to organizations engaging in specified non-profit activities and establishes a system for their approval (Act on Promotion of Specified Non-Profit Activities, 1998). This legislation aims to promote the sound development of specified non-profit activities as free social contribution activities by citizens, including volunteer activities, and to contribute to the enhancement of public interest. The NPO law includes an information disclosure system that is unique among Japanese legal frameworks, premised on citizen choice and monitoring through information disclosure (City of Yokohama, 2026). However, eligibility for donation-related tax benefits remains narrowly defined and subject to strict conditions, which has been criticized as a barrier to the development of a donation culture (International Center for Not-for-Profit Law, 2026).</w:t>
      </w:r>
    </w:p>
    <w:p w14:paraId="22C4DAD4" w14:textId="77777777" w:rsidR="00A321DF" w:rsidRPr="00A321DF" w:rsidRDefault="00A321DF" w:rsidP="00A321DF">
      <w:pPr>
        <w:rPr>
          <w:b/>
          <w:bCs/>
        </w:rPr>
      </w:pPr>
      <w:r w:rsidRPr="00A321DF">
        <w:rPr>
          <w:b/>
          <w:bCs/>
        </w:rPr>
        <w:t>Key Organizations and Platforms in the SSE Landscape</w:t>
      </w:r>
    </w:p>
    <w:p w14:paraId="750BAA30" w14:textId="77777777" w:rsidR="00A321DF" w:rsidRPr="00A321DF" w:rsidRDefault="00A321DF" w:rsidP="00A321DF">
      <w:r w:rsidRPr="00A321DF">
        <w:t>Several prominent organizations form the backbone of Japan's SSE landscape. The Social Enterprise Research Association, which operated for 15 years, was reorganized into the Japan Forum for the Promotion of Social and Solidarity Economy in 2022. This platform brings together researchers and practitioners to advance SSE principles (Fujii, 2025). Within the forum's membership, the Seikatsu Club Consumers' Cooperative Group is considered the organization most closely aligned with SSE values in Japan. The Seikatsu Club combines business and production with strict social and ecological principles and a vision of a community-centred economy (Right Livelihood, 2025). The total worth of the Seikatsu Club Group's welfare programs has reached 17.3 billion yen, one of the largest for a corporate group in Japan. Other significant actors include Palsystem Consumers' Co-operative Union and the Workers' Collective Network, which advocates for individuals with disabilities (Fujii, 2025).</w:t>
      </w:r>
    </w:p>
    <w:p w14:paraId="5B8CF5F6" w14:textId="77777777" w:rsidR="00A321DF" w:rsidRPr="00A321DF" w:rsidRDefault="00A321DF" w:rsidP="00A321DF">
      <w:pPr>
        <w:rPr>
          <w:b/>
          <w:bCs/>
        </w:rPr>
      </w:pPr>
      <w:r w:rsidRPr="00A321DF">
        <w:rPr>
          <w:b/>
          <w:bCs/>
        </w:rPr>
        <w:t>Government Policy and Political Recognition</w:t>
      </w:r>
    </w:p>
    <w:p w14:paraId="49C4C864" w14:textId="77777777" w:rsidR="00A321DF" w:rsidRPr="00A321DF" w:rsidRDefault="00A321DF" w:rsidP="00A321DF">
      <w:r w:rsidRPr="00A321DF">
        <w:t xml:space="preserve">Government policy toward the social economy has evolved in recent years. The "Grand Design and Action Plan for a New Form of Capitalism," approved by the Cabinet in 2023, positions the creation of "zebra enterprises" that solve local social challenges as a key priority (Ministry of Economy, Trade and Industry, 2025). This policy framework also appears in the "Basic Policy on Economic and Fiscal Management and Reform 2025" and the "Regional Revitalization 2.0 Basic Concept," both approved in June 2025. The government aims to create and nurture enterprises that address regional social issues and attract impact investment, thereby promoting a multi-stakeholder corporate society that considers social and environmental impacts alongside financial risk and return. Local governments have also implemented their own support programs, </w:t>
      </w:r>
      <w:r w:rsidRPr="00A321DF">
        <w:lastRenderedPageBreak/>
        <w:t>such as the Setagaya Ward Social Business Support Subsidy, which provides financial assistance to private operators working on social business initiatives that address regional and social challenges (Setagaya City, 2026).</w:t>
      </w:r>
    </w:p>
    <w:p w14:paraId="1D487EFE" w14:textId="77777777" w:rsidR="00A321DF" w:rsidRPr="00A321DF" w:rsidRDefault="00A321DF" w:rsidP="00A321DF">
      <w:pPr>
        <w:rPr>
          <w:b/>
          <w:bCs/>
        </w:rPr>
      </w:pPr>
      <w:r w:rsidRPr="00A321DF">
        <w:rPr>
          <w:b/>
          <w:bCs/>
        </w:rPr>
        <w:t>Structural Challenges Facing the SSE</w:t>
      </w:r>
    </w:p>
    <w:p w14:paraId="013CA7E0" w14:textId="77777777" w:rsidR="00A321DF" w:rsidRPr="00A321DF" w:rsidRDefault="00A321DF" w:rsidP="00A321DF">
      <w:r w:rsidRPr="00A321DF">
        <w:t>Despite these developments, the SSE remains relatively under-recognized in Japan's policy discourse, enterprise landscape, and world of work. The International Labour Organization report on decent work and the SSE in Japan highlights several structural and institutional challenges affecting SSE development. These include fragmented legal and policy frameworks, limited public awareness, and weak coordination among SSE actors (Itami, 2025). The report, based on dialogues with government representatives, social partners, SSE entities, and academics, identifies these challenges as significant barriers to the sector's growth. There is also a notable gap between the well-established practices of cooperation and mutual aid that exist across the country and the lack of formal policy recognition and support for SSE as a distinct economic model.</w:t>
      </w:r>
    </w:p>
    <w:p w14:paraId="0F00E870" w14:textId="77777777" w:rsidR="00A321DF" w:rsidRPr="00A321DF" w:rsidRDefault="00A321DF" w:rsidP="00A321DF">
      <w:pPr>
        <w:rPr>
          <w:b/>
          <w:bCs/>
        </w:rPr>
      </w:pPr>
      <w:r w:rsidRPr="00A321DF">
        <w:rPr>
          <w:b/>
          <w:bCs/>
        </w:rPr>
        <w:t>Demographic Pressures and the Social Economy</w:t>
      </w:r>
    </w:p>
    <w:p w14:paraId="30E1BCAC" w14:textId="77777777" w:rsidR="00A321DF" w:rsidRPr="00A321DF" w:rsidRDefault="00A321DF" w:rsidP="00A321DF">
      <w:r w:rsidRPr="00A321DF">
        <w:t>Japan's severe demographic challenges present both obstacles and opportunities for the social economy. The country is experiencing unprecedented population decline, with births falling to a record low of 705,809 in 2025, a decrease of 15,179 from the previous year and the tenth consecutive annual decline (Komei Party, 2026). Population decline threatens to trigger a "shrinking spiral" of domestic market contraction, reduced capital investment, innovation stagnation, and productivity decline. The working-age population is projected to decrease by 17 million from its current level of 75 million to 2040, representing a loss of approximately 20 percent. Regional areas are particularly affected, with many municipalities experiencing the outflow of young people and resulting population decline. This demographic crisis creates urgent needs for social services, particularly in healthcare, long-term care, and welfare, where labour shortages are already evident across all sectors (Komei Party, 2026).</w:t>
      </w:r>
    </w:p>
    <w:p w14:paraId="5F0FE95D" w14:textId="77777777" w:rsidR="00A321DF" w:rsidRPr="00A321DF" w:rsidRDefault="00A321DF" w:rsidP="00A321DF">
      <w:pPr>
        <w:rPr>
          <w:b/>
          <w:bCs/>
        </w:rPr>
      </w:pPr>
      <w:r w:rsidRPr="00A321DF">
        <w:rPr>
          <w:b/>
          <w:bCs/>
        </w:rPr>
        <w:t>Poverty and Inequality in Contemporary Japan</w:t>
      </w:r>
    </w:p>
    <w:p w14:paraId="007872F0" w14:textId="77777777" w:rsidR="00A321DF" w:rsidRPr="00A321DF" w:rsidRDefault="00A321DF" w:rsidP="00A321DF">
      <w:r w:rsidRPr="00A321DF">
        <w:t>Poverty and inequality have emerged as pressing political issues in Japan, exposing gaps in the social safety net. In urban areas such as Shinjuku in Tokyo, long queues form outside free food distribution events organized by civil society organizations. These distributions, which have continued weekly for over six years, now serve not only homeless individuals but also a growing number of working people who cannot maintain a decent standard of living despite being employed (China Youth Network, 2026). The food assistance includes bread, bananas, tomatoes, compressed biscuits, and instant rice, alongside counselling, health guidance, and legal aid services. This phenomenon reflects the expansion of the precariat class, a development that scholars trace back to the postwar welfare society model that excluded significant portions of the population from full social rights (Jensen &amp; Walton, 2022). The policy emphasis on military expansion has been criticized for diverting resources away from addressing these fundamental social welfare needs (Guangming Daily, 2026).</w:t>
      </w:r>
    </w:p>
    <w:p w14:paraId="27DE0A66" w14:textId="77777777" w:rsidR="00A321DF" w:rsidRPr="00A321DF" w:rsidRDefault="00A321DF" w:rsidP="00A321DF">
      <w:pPr>
        <w:rPr>
          <w:b/>
          <w:bCs/>
        </w:rPr>
      </w:pPr>
      <w:r w:rsidRPr="00A321DF">
        <w:rPr>
          <w:b/>
          <w:bCs/>
        </w:rPr>
        <w:lastRenderedPageBreak/>
        <w:t>Labour Market Dualism and Social Protection Gaps</w:t>
      </w:r>
    </w:p>
    <w:p w14:paraId="0C41C127" w14:textId="77777777" w:rsidR="00A321DF" w:rsidRPr="00A321DF" w:rsidRDefault="00A321DF" w:rsidP="00A321DF">
      <w:r w:rsidRPr="00A321DF">
        <w:t>Labour market reforms need to continue as the share of women and older workers in non-regular employment remains high in Japan (OECD, 2026). The OECD Economic Survey of Japan 2026 recommends boosting the flexibility of regular employment contracts to help break down labour market dualism. Providing relevant and high-quality adult learning programs targeted toward older workers and workers on non-standard contracts is necessary to engage them in quality employment. The survey also notes that while Japan's economy has shown resilience, with output expanding at a moderate pace driven by domestic demand, reforms to ensure fiscal sustainability and boost productivity and labour supply need to be continued to address demographic and external headwinds. Strengthening work incentives for older workers and women would help boost labour supply, while cutting administrative burdens would lift business productivity (OECD, 2026).</w:t>
      </w:r>
    </w:p>
    <w:p w14:paraId="519BA8D5" w14:textId="77777777" w:rsidR="00A321DF" w:rsidRPr="00A321DF" w:rsidRDefault="00A321DF" w:rsidP="00A321DF">
      <w:pPr>
        <w:rPr>
          <w:b/>
          <w:bCs/>
        </w:rPr>
      </w:pPr>
      <w:r w:rsidRPr="00A321DF">
        <w:rPr>
          <w:b/>
          <w:bCs/>
        </w:rPr>
        <w:t>The Role of Impact Investment and Social Finance</w:t>
      </w:r>
    </w:p>
    <w:p w14:paraId="5BA8C34A" w14:textId="77777777" w:rsidR="00A321DF" w:rsidRPr="00A321DF" w:rsidRDefault="00A321DF" w:rsidP="00A321DF">
      <w:r w:rsidRPr="00A321DF">
        <w:t>The development of impact investment and social finance mechanisms represents a significant area of policy interest. The Keizai Doyukai, in collaboration with the Impact Startup Association and the Japan Philanthropic Association, has proposed measures to facilitate the flow of funds between corporations and the social sector (Keizai Doyukai, 2026). Their recommendations include establishing a fund to collect donations from corporations and provide grants to NPOs, amending the Corporate Governance Code to include contributions to solving social issues as a management resource allocation theme, and expanding donation tax incentives to allow deductions of up to 10 percent of taxable income with carry-forward provisions for five years. The proposals note that corporate donations in Japan stood at 1.4 trillion yen in fiscal 2023, representing only 0.2 percent of nominal GDP, and that total donations including individual giving are only about one-fifth of the level in the United States (Keizai Doyukai, 2026). Social sector organizations identify human resource recruitment and fundraising as their primary challenges, making the facilitation of corporate funding flows an urgent priority.</w:t>
      </w:r>
    </w:p>
    <w:p w14:paraId="7458D030" w14:textId="77777777" w:rsidR="00A321DF" w:rsidRPr="00A321DF" w:rsidRDefault="00A321DF" w:rsidP="00A321DF">
      <w:pPr>
        <w:rPr>
          <w:b/>
          <w:bCs/>
        </w:rPr>
      </w:pPr>
      <w:r w:rsidRPr="00A321DF">
        <w:rPr>
          <w:b/>
          <w:bCs/>
        </w:rPr>
        <w:t>Governance and Political Tensions</w:t>
      </w:r>
    </w:p>
    <w:p w14:paraId="0E37A745" w14:textId="77777777" w:rsidR="00A321DF" w:rsidRPr="00A321DF" w:rsidRDefault="00A321DF" w:rsidP="00A321DF">
      <w:r w:rsidRPr="00A321DF">
        <w:t>Political tensions have emerged around the direction of social and economic policy in Japan. Critics argue that the government's focus on military expansion has diverted attention and resources from addressing structural policy imbalances that contribute to poverty and inequality (China Youth Network, 2026). The aging of the population, industrial transformation, and policy choices have combined to worsen poverty, while successive governments have been accused of ignoring long-standing structural policy failures. The policy focus and the practical demands of the public appear to be misaligned, which has been identified as a core source of deepening social division. Additionally, the rise of right-wing political forces and their influence on policy have been described as significant factors exacerbating these contradictions, as the government has prioritized military expenditure over social welfare spending (Guangming Daily, 2026).</w:t>
      </w:r>
    </w:p>
    <w:p w14:paraId="0818AFDA" w14:textId="77777777" w:rsidR="00A321DF" w:rsidRPr="00A321DF" w:rsidRDefault="00A321DF" w:rsidP="00A321DF">
      <w:pPr>
        <w:rPr>
          <w:b/>
          <w:bCs/>
        </w:rPr>
      </w:pPr>
      <w:r w:rsidRPr="00A321DF">
        <w:rPr>
          <w:b/>
          <w:bCs/>
        </w:rPr>
        <w:t>Regional Revitalization and Local SSE Initiatives</w:t>
      </w:r>
    </w:p>
    <w:p w14:paraId="361EF0FF" w14:textId="77777777" w:rsidR="00A321DF" w:rsidRPr="00A321DF" w:rsidRDefault="00A321DF" w:rsidP="00A321DF">
      <w:r w:rsidRPr="00A321DF">
        <w:lastRenderedPageBreak/>
        <w:t>Regional revitalization has become an important arena for SSE development. The government's Regional Revitalization 2.0 Basic Concept emphasizes the role of local zebra enterprises as important actors in solving regional social issues and creating attractive local jobs, especially for young people and women (Ministry of Economy, Trade and Industry, 2025). Various forms of local initiatives are being explored, including the use of community currencies, employment creation adapted to changing regional conditions, and integrated approaches to poverty and educational inequality through public-private partnerships. Organizations such as the NPO Machizukuri Network Kitashirakawa in Osaka and Town Space WAKWAK in Takatsuki are cited as examples of locally rooted SSE practice (PARC, 2025). These initiatives demonstrate the potential of SSE to address contemporary societal challenges, from job creation and social inclusion to sustainable local development, though they remain constrained by limited resources and recognition.</w:t>
      </w:r>
    </w:p>
    <w:p w14:paraId="5C104652" w14:textId="77777777" w:rsidR="00A321DF" w:rsidRPr="00A321DF" w:rsidRDefault="00A321DF" w:rsidP="00A321DF">
      <w:pPr>
        <w:rPr>
          <w:b/>
          <w:bCs/>
        </w:rPr>
      </w:pPr>
      <w:r w:rsidRPr="00A321DF">
        <w:rPr>
          <w:b/>
          <w:bCs/>
        </w:rPr>
        <w:t>Conclusion and Future Directions</w:t>
      </w:r>
    </w:p>
    <w:p w14:paraId="77668FE7" w14:textId="77777777" w:rsidR="00A321DF" w:rsidRPr="00A321DF" w:rsidRDefault="00A321DF" w:rsidP="00A321DF">
      <w:r w:rsidRPr="00A321DF">
        <w:t>The social economy and solidarity sector in Japan stands at a crossroads. It possesses deep historical roots in mutual aid traditions and a growing number of dedicated organizations and practitioners. Recent policy developments, including the Worker Cooperative Act of 2020 and government support for zebra enterprises, indicate increasing recognition of the sector's potential. However, significant challenges remain. The SSE concept itself is still relatively under-recognized in policy discourse, legal frameworks remain fragmented, public awareness is limited, and coordination among actors is weak (Itami, 2025). The pressing demographic crisis, rising poverty, and labour market dualism create both urgent needs and opportunities for the sector to demonstrate its value. Whether Japan can develop a more coherent and supportive policy environment for the social and solidarity economy will determine the extent to which these alternative economic models can contribute to addressing the country's profound social and economic challenges.</w:t>
      </w:r>
    </w:p>
    <w:p w14:paraId="34AB8223" w14:textId="77777777" w:rsidR="00A321DF" w:rsidRPr="00A321DF" w:rsidRDefault="00A321DF" w:rsidP="00A321DF">
      <w:pPr>
        <w:rPr>
          <w:b/>
          <w:bCs/>
        </w:rPr>
      </w:pPr>
      <w:r w:rsidRPr="00A321DF">
        <w:rPr>
          <w:b/>
          <w:bCs/>
        </w:rPr>
        <w:t>References</w:t>
      </w:r>
    </w:p>
    <w:p w14:paraId="32AC3DE0" w14:textId="77777777" w:rsidR="00A321DF" w:rsidRPr="00A321DF" w:rsidRDefault="00A321DF" w:rsidP="00A321DF">
      <w:r w:rsidRPr="00A321DF">
        <w:t xml:space="preserve">Act on Promotion of Specified Non-Profit Activities. (1998). </w:t>
      </w:r>
      <w:r w:rsidRPr="00A321DF">
        <w:rPr>
          <w:i/>
          <w:iCs/>
        </w:rPr>
        <w:t>Law No. 7 of 1998</w:t>
      </w:r>
      <w:r w:rsidRPr="00A321DF">
        <w:t xml:space="preserve">. Japanese Law Translation. </w:t>
      </w:r>
      <w:hyperlink r:id="rId4" w:tgtFrame="_blank" w:history="1">
        <w:r w:rsidRPr="00A321DF">
          <w:rPr>
            <w:rStyle w:val="Hyperlink"/>
          </w:rPr>
          <w:t>https://www.japaneselawtranslation.go.jp</w:t>
        </w:r>
      </w:hyperlink>
    </w:p>
    <w:p w14:paraId="14CE86F4" w14:textId="77777777" w:rsidR="00A321DF" w:rsidRPr="00A321DF" w:rsidRDefault="00A321DF" w:rsidP="00A321DF">
      <w:r w:rsidRPr="00A321DF">
        <w:t xml:space="preserve">China Youth Network. (2026, July 31). Who pays for the political schemes of Japan's right wing? </w:t>
      </w:r>
      <w:r w:rsidRPr="00A321DF">
        <w:rPr>
          <w:i/>
          <w:iCs/>
        </w:rPr>
        <w:t>China Youth Network</w:t>
      </w:r>
      <w:r w:rsidRPr="00A321DF">
        <w:t xml:space="preserve">. </w:t>
      </w:r>
      <w:hyperlink r:id="rId5" w:tgtFrame="_blank" w:history="1">
        <w:r w:rsidRPr="00A321DF">
          <w:rPr>
            <w:rStyle w:val="Hyperlink"/>
          </w:rPr>
          <w:t>https://news.youth.cn</w:t>
        </w:r>
      </w:hyperlink>
    </w:p>
    <w:p w14:paraId="521C0A8B" w14:textId="77777777" w:rsidR="00A321DF" w:rsidRPr="00A321DF" w:rsidRDefault="00A321DF" w:rsidP="00A321DF">
      <w:r w:rsidRPr="00A321DF">
        <w:t xml:space="preserve">City of Yokohama. (2026). </w:t>
      </w:r>
      <w:r w:rsidRPr="00A321DF">
        <w:rPr>
          <w:i/>
          <w:iCs/>
        </w:rPr>
        <w:t>NPO corporation system and NPO law</w:t>
      </w:r>
      <w:r w:rsidRPr="00A321DF">
        <w:t xml:space="preserve">. Yokohama City. </w:t>
      </w:r>
      <w:hyperlink r:id="rId6" w:tgtFrame="_blank" w:history="1">
        <w:r w:rsidRPr="00A321DF">
          <w:rPr>
            <w:rStyle w:val="Hyperlink"/>
          </w:rPr>
          <w:t>https://www.city.yokohama.lg.jp</w:t>
        </w:r>
      </w:hyperlink>
    </w:p>
    <w:p w14:paraId="18CD506A" w14:textId="77777777" w:rsidR="00A321DF" w:rsidRPr="00A321DF" w:rsidRDefault="00A321DF" w:rsidP="00A321DF">
      <w:r w:rsidRPr="00A321DF">
        <w:t xml:space="preserve">Fujii, E. (2025). Dialogue on the social and solidarity economy in Japan. In K. Itami (Author), </w:t>
      </w:r>
      <w:r w:rsidRPr="00A321DF">
        <w:rPr>
          <w:i/>
          <w:iCs/>
        </w:rPr>
        <w:t>Decent work and the social and solidarity economy (SSE) in Japan: Twelve dialogues</w:t>
      </w:r>
      <w:r w:rsidRPr="00A321DF">
        <w:t>. International Labour Organization.</w:t>
      </w:r>
    </w:p>
    <w:p w14:paraId="1792A4CA" w14:textId="77777777" w:rsidR="00A321DF" w:rsidRPr="00A321DF" w:rsidRDefault="00A321DF" w:rsidP="00A321DF">
      <w:r w:rsidRPr="00A321DF">
        <w:t xml:space="preserve">Guangming Daily. (2026, July 29). Zero time difference: Japan expands military spending by 9 trillion while street relief queues grow. </w:t>
      </w:r>
      <w:r w:rsidRPr="00A321DF">
        <w:rPr>
          <w:i/>
          <w:iCs/>
        </w:rPr>
        <w:t>Guangming Daily</w:t>
      </w:r>
      <w:r w:rsidRPr="00A321DF">
        <w:t xml:space="preserve">. </w:t>
      </w:r>
      <w:hyperlink r:id="rId7" w:tgtFrame="_blank" w:history="1">
        <w:r w:rsidRPr="00A321DF">
          <w:rPr>
            <w:rStyle w:val="Hyperlink"/>
          </w:rPr>
          <w:t>https://m.gmw.cn</w:t>
        </w:r>
      </w:hyperlink>
    </w:p>
    <w:p w14:paraId="6FC88849" w14:textId="77777777" w:rsidR="00A321DF" w:rsidRPr="00A321DF" w:rsidRDefault="00A321DF" w:rsidP="00A321DF">
      <w:r w:rsidRPr="00A321DF">
        <w:lastRenderedPageBreak/>
        <w:t xml:space="preserve">International Center for Not-for-Profit Law. (2026). </w:t>
      </w:r>
      <w:r w:rsidRPr="00A321DF">
        <w:rPr>
          <w:i/>
          <w:iCs/>
        </w:rPr>
        <w:t>Room for reform: The legal framework for nonprofit organizations in Japan</w:t>
      </w:r>
      <w:r w:rsidRPr="00A321DF">
        <w:t xml:space="preserve">. ICNL. </w:t>
      </w:r>
      <w:hyperlink r:id="rId8" w:tgtFrame="_blank" w:history="1">
        <w:r w:rsidRPr="00A321DF">
          <w:rPr>
            <w:rStyle w:val="Hyperlink"/>
          </w:rPr>
          <w:t>https://www.icnl.org</w:t>
        </w:r>
      </w:hyperlink>
    </w:p>
    <w:p w14:paraId="7B214D7B" w14:textId="77777777" w:rsidR="00A321DF" w:rsidRPr="00A321DF" w:rsidRDefault="00A321DF" w:rsidP="00A321DF">
      <w:r w:rsidRPr="00A321DF">
        <w:t xml:space="preserve">Itami, K. (2025). </w:t>
      </w:r>
      <w:r w:rsidRPr="00A321DF">
        <w:rPr>
          <w:i/>
          <w:iCs/>
        </w:rPr>
        <w:t>Decent work and the social and solidarity economy (SSE) in Japan: Twelve dialogues</w:t>
      </w:r>
      <w:r w:rsidRPr="00A321DF">
        <w:t xml:space="preserve">. International Labour Organization. </w:t>
      </w:r>
      <w:hyperlink r:id="rId9" w:tgtFrame="_blank" w:history="1">
        <w:r w:rsidRPr="00A321DF">
          <w:rPr>
            <w:rStyle w:val="Hyperlink"/>
          </w:rPr>
          <w:t>https://www.ilo.org</w:t>
        </w:r>
      </w:hyperlink>
    </w:p>
    <w:p w14:paraId="47A6565A" w14:textId="77777777" w:rsidR="00A321DF" w:rsidRPr="00A321DF" w:rsidRDefault="00A321DF" w:rsidP="00A321DF">
      <w:r w:rsidRPr="00A321DF">
        <w:t xml:space="preserve">Jensen, S. L. B., &amp; Walton, C. (Eds.). (2022). The Japanese 'welfare society': Social rights in action and the seeds of the precariat? In </w:t>
      </w:r>
      <w:r w:rsidRPr="00A321DF">
        <w:rPr>
          <w:i/>
          <w:iCs/>
        </w:rPr>
        <w:t>Social rights and the politics of obligation in history</w:t>
      </w:r>
      <w:r w:rsidRPr="00A321DF">
        <w:t>. Cambridge University Press.</w:t>
      </w:r>
    </w:p>
    <w:p w14:paraId="534B9F79" w14:textId="77777777" w:rsidR="00A321DF" w:rsidRPr="00A321DF" w:rsidRDefault="00A321DF" w:rsidP="00A321DF">
      <w:r w:rsidRPr="00A321DF">
        <w:t xml:space="preserve">Keizai Doyukai. (2026, April 21). </w:t>
      </w:r>
      <w:r w:rsidRPr="00A321DF">
        <w:rPr>
          <w:i/>
          <w:iCs/>
        </w:rPr>
        <w:t>Towards smooth funding between corporations and the social sector: Financial prescriptions for realizing a "mutual growth society"</w:t>
      </w:r>
      <w:r w:rsidRPr="00A321DF">
        <w:t xml:space="preserve">. Keizai Doyukai. </w:t>
      </w:r>
      <w:hyperlink r:id="rId10" w:tgtFrame="_blank" w:history="1">
        <w:r w:rsidRPr="00A321DF">
          <w:rPr>
            <w:rStyle w:val="Hyperlink"/>
          </w:rPr>
          <w:t>https://www.doyukai.or.jp</w:t>
        </w:r>
      </w:hyperlink>
    </w:p>
    <w:p w14:paraId="1731CA90" w14:textId="77777777" w:rsidR="00A321DF" w:rsidRPr="00A321DF" w:rsidRDefault="00A321DF" w:rsidP="00A321DF">
      <w:r w:rsidRPr="00A321DF">
        <w:t xml:space="preserve">Komei Party. (2026, March 10). Representative question: Response to a declining population society. </w:t>
      </w:r>
      <w:r w:rsidRPr="00A321DF">
        <w:rPr>
          <w:i/>
          <w:iCs/>
        </w:rPr>
        <w:t>Komei Party</w:t>
      </w:r>
      <w:r w:rsidRPr="00A321DF">
        <w:t xml:space="preserve">. </w:t>
      </w:r>
      <w:hyperlink r:id="rId11" w:tgtFrame="_blank" w:history="1">
        <w:r w:rsidRPr="00A321DF">
          <w:rPr>
            <w:rStyle w:val="Hyperlink"/>
          </w:rPr>
          <w:t>https://www.komei.or.jp</w:t>
        </w:r>
      </w:hyperlink>
    </w:p>
    <w:p w14:paraId="6C34B57A" w14:textId="77777777" w:rsidR="00A321DF" w:rsidRPr="00A321DF" w:rsidRDefault="00A321DF" w:rsidP="00A321DF">
      <w:r w:rsidRPr="00A321DF">
        <w:t xml:space="preserve">Ministry of Economy, Trade and Industry. (2025). </w:t>
      </w:r>
      <w:r w:rsidRPr="00A321DF">
        <w:rPr>
          <w:i/>
          <w:iCs/>
        </w:rPr>
        <w:t>Support and analysis for establishing an ecosystem for the creation and development of zebra enterprises</w:t>
      </w:r>
      <w:r w:rsidRPr="00A321DF">
        <w:t xml:space="preserve">. METI. </w:t>
      </w:r>
      <w:hyperlink r:id="rId12" w:tgtFrame="_blank" w:history="1">
        <w:r w:rsidRPr="00A321DF">
          <w:rPr>
            <w:rStyle w:val="Hyperlink"/>
          </w:rPr>
          <w:t>https://www.chusho.meti.go.jp</w:t>
        </w:r>
      </w:hyperlink>
    </w:p>
    <w:p w14:paraId="3D22E7E1" w14:textId="77777777" w:rsidR="00A321DF" w:rsidRPr="00A321DF" w:rsidRDefault="00A321DF" w:rsidP="00A321DF">
      <w:r w:rsidRPr="00A321DF">
        <w:t xml:space="preserve">Najita, T. (1996). Traditional co-operatives in modern Japan: Rethinking alternatives to cosmopolitanism and nativism. </w:t>
      </w:r>
      <w:r w:rsidRPr="00A321DF">
        <w:rPr>
          <w:i/>
          <w:iCs/>
        </w:rPr>
        <w:t>International Journal of Urban and Regional Research</w:t>
      </w:r>
      <w:r w:rsidRPr="00A321DF">
        <w:t>, 20(3), 431-449.</w:t>
      </w:r>
    </w:p>
    <w:p w14:paraId="7F268591" w14:textId="77777777" w:rsidR="00A321DF" w:rsidRPr="00A321DF" w:rsidRDefault="00A321DF" w:rsidP="00A321DF">
      <w:r w:rsidRPr="00A321DF">
        <w:t xml:space="preserve">Nakano, O. (2026). The worker cooperative movement in Japan: History and background. In </w:t>
      </w:r>
      <w:r w:rsidRPr="00A321DF">
        <w:rPr>
          <w:i/>
          <w:iCs/>
        </w:rPr>
        <w:t>The Routledge handbook of cooperatives</w:t>
      </w:r>
      <w:r w:rsidRPr="00A321DF">
        <w:t>. Routledge.</w:t>
      </w:r>
    </w:p>
    <w:p w14:paraId="03DEFBEC" w14:textId="77777777" w:rsidR="00A321DF" w:rsidRPr="00A321DF" w:rsidRDefault="00A321DF" w:rsidP="00A321DF">
      <w:r w:rsidRPr="00A321DF">
        <w:t xml:space="preserve">OECD. (2026, May 13). </w:t>
      </w:r>
      <w:r w:rsidRPr="00A321DF">
        <w:rPr>
          <w:i/>
          <w:iCs/>
        </w:rPr>
        <w:t>Japan needs to boost productivity and labour supply to address demographic pressures and strengthen growth</w:t>
      </w:r>
      <w:r w:rsidRPr="00A321DF">
        <w:t xml:space="preserve">. OECD. </w:t>
      </w:r>
      <w:hyperlink r:id="rId13" w:tgtFrame="_blank" w:history="1">
        <w:r w:rsidRPr="00A321DF">
          <w:rPr>
            <w:rStyle w:val="Hyperlink"/>
          </w:rPr>
          <w:t>https://www.oecd.org</w:t>
        </w:r>
      </w:hyperlink>
    </w:p>
    <w:p w14:paraId="1C73441C" w14:textId="77777777" w:rsidR="00A321DF" w:rsidRPr="00A321DF" w:rsidRDefault="00A321DF" w:rsidP="00A321DF">
      <w:r w:rsidRPr="00A321DF">
        <w:t xml:space="preserve">PARC. (2025). </w:t>
      </w:r>
      <w:r w:rsidRPr="00A321DF">
        <w:rPr>
          <w:i/>
          <w:iCs/>
        </w:rPr>
        <w:t>Domestic exposure 2025: Visiting sites of inclusive community building based on local society</w:t>
      </w:r>
      <w:r w:rsidRPr="00A321DF">
        <w:t xml:space="preserve">. PARC. </w:t>
      </w:r>
      <w:hyperlink r:id="rId14" w:tgtFrame="_blank" w:history="1">
        <w:r w:rsidRPr="00A321DF">
          <w:rPr>
            <w:rStyle w:val="Hyperlink"/>
          </w:rPr>
          <w:t>https://parc-jp.org</w:t>
        </w:r>
      </w:hyperlink>
    </w:p>
    <w:p w14:paraId="0D08A291" w14:textId="77777777" w:rsidR="00A321DF" w:rsidRPr="00A321DF" w:rsidRDefault="00A321DF" w:rsidP="00A321DF">
      <w:r w:rsidRPr="00A321DF">
        <w:t xml:space="preserve">Permanent Mission of Japan to the United Nations. (n.d.). </w:t>
      </w:r>
      <w:r w:rsidRPr="00A321DF">
        <w:rPr>
          <w:i/>
          <w:iCs/>
        </w:rPr>
        <w:t>Cooperatives in Japan</w:t>
      </w:r>
      <w:r w:rsidRPr="00A321DF">
        <w:t xml:space="preserve">. United Nations. </w:t>
      </w:r>
      <w:hyperlink r:id="rId15" w:tgtFrame="_blank" w:history="1">
        <w:r w:rsidRPr="00A321DF">
          <w:rPr>
            <w:rStyle w:val="Hyperlink"/>
          </w:rPr>
          <w:t>https://www.un.emb-japan.go.jp</w:t>
        </w:r>
      </w:hyperlink>
    </w:p>
    <w:p w14:paraId="1F515797" w14:textId="77777777" w:rsidR="00A321DF" w:rsidRPr="00A321DF" w:rsidRDefault="00A321DF" w:rsidP="00A321DF">
      <w:r w:rsidRPr="00A321DF">
        <w:t xml:space="preserve">Right Livelihood. (2025, April 10). </w:t>
      </w:r>
      <w:r w:rsidRPr="00A321DF">
        <w:rPr>
          <w:i/>
          <w:iCs/>
        </w:rPr>
        <w:t>Seikatsu Club Consumers' Cooperative</w:t>
      </w:r>
      <w:r w:rsidRPr="00A321DF">
        <w:t xml:space="preserve">. Right Livelihood Award Foundation. </w:t>
      </w:r>
      <w:hyperlink r:id="rId16" w:tgtFrame="_blank" w:history="1">
        <w:r w:rsidRPr="00A321DF">
          <w:rPr>
            <w:rStyle w:val="Hyperlink"/>
          </w:rPr>
          <w:t>https://rightlivelihood.org</w:t>
        </w:r>
      </w:hyperlink>
    </w:p>
    <w:p w14:paraId="0E99F734" w14:textId="77777777" w:rsidR="00A321DF" w:rsidRPr="00A321DF" w:rsidRDefault="00A321DF" w:rsidP="00A321DF">
      <w:r w:rsidRPr="00A321DF">
        <w:t xml:space="preserve">Setagaya City. (2026, April 15). </w:t>
      </w:r>
      <w:r w:rsidRPr="00A321DF">
        <w:rPr>
          <w:i/>
          <w:iCs/>
        </w:rPr>
        <w:t>Setagaya social business support subsidy</w:t>
      </w:r>
      <w:r w:rsidRPr="00A321DF">
        <w:t xml:space="preserve">. Setagaya City. </w:t>
      </w:r>
      <w:hyperlink r:id="rId17" w:tgtFrame="_blank" w:history="1">
        <w:r w:rsidRPr="00A321DF">
          <w:rPr>
            <w:rStyle w:val="Hyperlink"/>
          </w:rPr>
          <w:t>https://www.city.setagaya.lg.jp</w:t>
        </w:r>
      </w:hyperlink>
    </w:p>
    <w:p w14:paraId="0EE4142B"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37"/>
    <w:rsid w:val="00287217"/>
    <w:rsid w:val="00A321DF"/>
    <w:rsid w:val="00E54A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DC71FF-666C-4541-BDEA-A1949BB94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21DF"/>
    <w:rPr>
      <w:color w:val="0563C1" w:themeColor="hyperlink"/>
      <w:u w:val="single"/>
    </w:rPr>
  </w:style>
  <w:style w:type="character" w:styleId="UnresolvedMention">
    <w:name w:val="Unresolved Mention"/>
    <w:basedOn w:val="DefaultParagraphFont"/>
    <w:uiPriority w:val="99"/>
    <w:semiHidden/>
    <w:unhideWhenUsed/>
    <w:rsid w:val="00A32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24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nl.org/" TargetMode="External"/><Relationship Id="rId13" Type="http://schemas.openxmlformats.org/officeDocument/2006/relationships/hyperlink" Target="https://www.oecd.org/"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gmw.cn/" TargetMode="External"/><Relationship Id="rId12" Type="http://schemas.openxmlformats.org/officeDocument/2006/relationships/hyperlink" Target="https://www.chusho.meti.go.jp/" TargetMode="External"/><Relationship Id="rId17" Type="http://schemas.openxmlformats.org/officeDocument/2006/relationships/hyperlink" Target="https://www.city.setagaya.lg.jp/" TargetMode="External"/><Relationship Id="rId2" Type="http://schemas.openxmlformats.org/officeDocument/2006/relationships/settings" Target="settings.xml"/><Relationship Id="rId16" Type="http://schemas.openxmlformats.org/officeDocument/2006/relationships/hyperlink" Target="https://rightlivelihood.org/" TargetMode="External"/><Relationship Id="rId1" Type="http://schemas.openxmlformats.org/officeDocument/2006/relationships/styles" Target="styles.xml"/><Relationship Id="rId6" Type="http://schemas.openxmlformats.org/officeDocument/2006/relationships/hyperlink" Target="https://www.city.yokohama.lg.jp/" TargetMode="External"/><Relationship Id="rId11" Type="http://schemas.openxmlformats.org/officeDocument/2006/relationships/hyperlink" Target="https://www.komei.or.jp/" TargetMode="External"/><Relationship Id="rId5" Type="http://schemas.openxmlformats.org/officeDocument/2006/relationships/hyperlink" Target="https://news.youth.cn/" TargetMode="External"/><Relationship Id="rId15" Type="http://schemas.openxmlformats.org/officeDocument/2006/relationships/hyperlink" Target="https://www.un.emb-japan.go.jp/" TargetMode="External"/><Relationship Id="rId10" Type="http://schemas.openxmlformats.org/officeDocument/2006/relationships/hyperlink" Target="https://www.doyukai.or.jp/" TargetMode="External"/><Relationship Id="rId19" Type="http://schemas.openxmlformats.org/officeDocument/2006/relationships/theme" Target="theme/theme1.xml"/><Relationship Id="rId4" Type="http://schemas.openxmlformats.org/officeDocument/2006/relationships/hyperlink" Target="https://www.japaneselawtranslation.go.jp/" TargetMode="External"/><Relationship Id="rId9" Type="http://schemas.openxmlformats.org/officeDocument/2006/relationships/hyperlink" Target="https://www.ilo.org/" TargetMode="External"/><Relationship Id="rId14" Type="http://schemas.openxmlformats.org/officeDocument/2006/relationships/hyperlink" Target="https://parc-j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2834</Words>
  <Characters>16155</Characters>
  <Application>Microsoft Office Word</Application>
  <DocSecurity>0</DocSecurity>
  <Lines>134</Lines>
  <Paragraphs>37</Paragraphs>
  <ScaleCrop>false</ScaleCrop>
  <Company/>
  <LinksUpToDate>false</LinksUpToDate>
  <CharactersWithSpaces>18952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2026-09-29T06:38:00Z</dcterms:created>
  <dcterms:modified xsi:type="dcterms:W3CDTF">2026-09-29T06:38:00Z</dcterms:modified>
</cp:coreProperties>
</file>