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3335C"/>
        </w:rPr>
        <w:t>Math &amp; Statistics Q&amp;A — Session Notes</w:t>
      </w:r>
    </w:p>
    <w:p>
      <w:r>
        <w:t>Generated 2026-06-16</w:t>
      </w:r>
    </w:p>
    <w:p>
      <w:pPr>
        <w:pStyle w:val="Heading2"/>
      </w:pPr>
      <w:r>
        <w:t>Q1. Explain the central limit theorem</w:t>
      </w:r>
    </w:p>
    <w:p>
      <w:pPr>
        <w:pStyle w:val="Heading3"/>
      </w:pPr>
      <w:r>
        <w:t>Intuition</w:t>
      </w:r>
    </w:p>
    <w:p>
      <w:r>
        <w:t xml:space="preserve">The Central Limit Theorem (CLT) addresses what happens to the sample mean of random variables that are </w:t>
      </w:r>
      <w:r>
        <w:rPr>
          <w:b/>
        </w:rPr>
        <w:t>not</w:t>
      </w:r>
      <w:r>
        <w:t xml:space="preserve"> Normally distributed. It tells us that even when individual observations follow any distribution, their sample mean will behave approximately like a Normal random variable, as long as the observations are independent and identically distributed (i.i.d.). This approximation improves as the sample size </w:t>
      </w:r>
      <w:r>
        <w:drawing>
          <wp:inline xmlns:a="http://schemas.openxmlformats.org/drawingml/2006/main" xmlns:pic="http://schemas.openxmlformats.org/drawingml/2006/picture">
            <wp:extent cx="116681" cy="15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681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grows larger.</w:t>
      </w:r>
    </w:p>
    <w:p>
      <w:pPr>
        <w:pStyle w:val="Heading3"/>
      </w:pPr>
      <w:r>
        <w:t>Technical details</w:t>
      </w:r>
    </w:p>
    <w:p>
      <w:r>
        <w:rPr>
          <w:b/>
        </w:rPr>
        <w:t>Theorem (CLT):</w:t>
      </w:r>
      <w:r>
        <w:t xml:space="preserve"> Let </w:t>
      </w:r>
      <w:r>
        <w:drawing>
          <wp:inline xmlns:a="http://schemas.openxmlformats.org/drawingml/2006/main" xmlns:pic="http://schemas.openxmlformats.org/drawingml/2006/picture">
            <wp:extent cx="685800" cy="15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be i.i.d. random variables with mean </w:t>
      </w:r>
      <w:r>
        <w:drawing>
          <wp:inline xmlns:a="http://schemas.openxmlformats.org/drawingml/2006/main" xmlns:pic="http://schemas.openxmlformats.org/drawingml/2006/picture">
            <wp:extent cx="116681" cy="15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681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and variance </w:t>
      </w:r>
      <w:r>
        <w:drawing>
          <wp:inline xmlns:a="http://schemas.openxmlformats.org/drawingml/2006/main" xmlns:pic="http://schemas.openxmlformats.org/drawingml/2006/picture">
            <wp:extent cx="152400" cy="15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>. Then: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74950" cy="2926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4950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 xml:space="preserve">The result holds for </w:t>
      </w:r>
      <w:r>
        <w:rPr>
          <w:b/>
        </w:rPr>
        <w:t>any</w:t>
      </w:r>
      <w:r>
        <w:t xml:space="preserve"> underlying distribution, which distinguishes it from the exact normality result that requires the </w:t>
      </w:r>
      <w:r>
        <w:drawing>
          <wp:inline xmlns:a="http://schemas.openxmlformats.org/drawingml/2006/main" xmlns:pic="http://schemas.openxmlformats.org/drawingml/2006/picture">
            <wp:extent cx="145256" cy="152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5256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to already be Normally distributed.</w:t>
      </w:r>
    </w:p>
    <w:p>
      <w:pPr>
        <w:pStyle w:val="ListBullet"/>
      </w:pPr>
      <w:r>
        <w:t xml:space="preserve">The approximation is only exact in the limit; for finite </w:t>
      </w:r>
      <w:r>
        <w:drawing>
          <wp:inline xmlns:a="http://schemas.openxmlformats.org/drawingml/2006/main" xmlns:pic="http://schemas.openxmlformats.org/drawingml/2006/picture">
            <wp:extent cx="116681" cy="152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681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it remains an approximation, but it becomes increasingly accurate as </w:t>
      </w:r>
      <w:r>
        <w:drawing>
          <wp:inline xmlns:a="http://schemas.openxmlformats.org/drawingml/2006/main" xmlns:pic="http://schemas.openxmlformats.org/drawingml/2006/picture">
            <wp:extent cx="116681" cy="152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681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increases.</w:t>
      </w:r>
    </w:p>
    <w:p>
      <w:pPr>
        <w:pStyle w:val="ListBullet"/>
      </w:pPr>
      <w:r>
        <w:t xml:space="preserve">A standardised version also follows: if </w:t>
      </w:r>
      <w:r>
        <w:drawing>
          <wp:inline xmlns:a="http://schemas.openxmlformats.org/drawingml/2006/main" xmlns:pic="http://schemas.openxmlformats.org/drawingml/2006/picture">
            <wp:extent cx="166688" cy="152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6688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is a hypothesised mean, then </w:t>
      </w:r>
      <w:r>
        <w:drawing>
          <wp:inline xmlns:a="http://schemas.openxmlformats.org/drawingml/2006/main" xmlns:pic="http://schemas.openxmlformats.org/drawingml/2006/picture">
            <wp:extent cx="272540" cy="152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54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is approximately standard Normal.</w:t>
      </w:r>
    </w:p>
    <w:p>
      <w:pPr>
        <w:pStyle w:val="Heading3"/>
      </w:pPr>
      <w:r>
        <w:t>Applications &amp; further study</w:t>
      </w:r>
    </w:p>
    <w:p>
      <w:pPr>
        <w:pStyle w:val="ListBullet"/>
      </w:pPr>
      <w:r>
        <w:rPr>
          <w:b/>
        </w:rPr>
        <w:t>Confidence intervals:</w:t>
      </w:r>
      <w:r>
        <w:t xml:space="preserve"> When data do not come from a Normal population, the CLT can be used to construct approximate confidence intervals for the population mean using the Normal distribution.</w:t>
      </w:r>
    </w:p>
    <w:p>
      <w:pPr>
        <w:pStyle w:val="ListBullet"/>
      </w:pPr>
      <w:r>
        <w:rPr>
          <w:b/>
        </w:rPr>
        <w:t>Hypothesis testing:</w:t>
      </w:r>
      <w:r>
        <w:t xml:space="preserve"> The CLT enables hypothesis tests for large samples even when the population distribution is unknown, by using the approximately Normal test statistic </w:t>
      </w:r>
      <w:r>
        <w:drawing>
          <wp:inline xmlns:a="http://schemas.openxmlformats.org/drawingml/2006/main" xmlns:pic="http://schemas.openxmlformats.org/drawingml/2006/picture">
            <wp:extent cx="272540" cy="152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54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>.</w:t>
      </w:r>
    </w:p>
    <w:p>
      <w:pPr>
        <w:pStyle w:val="ListBullet"/>
      </w:pPr>
      <w:r>
        <w:t xml:space="preserve">A worked example from the text shows that for a sample of </w:t>
      </w:r>
      <w:r>
        <w:drawing>
          <wp:inline xmlns:a="http://schemas.openxmlformats.org/drawingml/2006/main" xmlns:pic="http://schemas.openxmlformats.org/drawingml/2006/picture">
            <wp:extent cx="381000" cy="152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pregnancy durations (mean 266 days, SD 16 days), the CLT gives </w:t>
      </w:r>
      <w:r>
        <w:drawing>
          <wp:inline xmlns:a="http://schemas.openxmlformats.org/drawingml/2006/main" xmlns:pic="http://schemas.openxmlformats.org/drawingml/2006/picture">
            <wp:extent cx="939800" cy="152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>, allowing probability calculations without knowing the exact distribution of individual durations.</w:t>
      </w:r>
    </w:p>
    <w:p>
      <w:r>
        <w:rPr>
          <w:i/>
          <w:color w:val="5B6B7E"/>
          <w:sz w:val="18"/>
        </w:rPr>
        <w:t>Sources: A First Course in Statistical Inference.pdf p.34, 38, 58, 81, 136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