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267D8" w14:textId="48533161" w:rsidR="006F4468" w:rsidRDefault="003F77F3" w:rsidP="00CC6190">
      <w:pPr>
        <w:ind w:left="-567"/>
      </w:pPr>
      <w:bookmarkStart w:id="0" w:name="_GoBack"/>
      <w:bookmarkEnd w:id="0"/>
      <w:r>
        <w:rPr>
          <w:noProof/>
          <w:lang w:val="en-US" w:eastAsia="en-US"/>
        </w:rPr>
        <mc:AlternateContent>
          <mc:Choice Requires="wps">
            <w:drawing>
              <wp:anchor distT="0" distB="0" distL="114300" distR="114300" simplePos="0" relativeHeight="251661312" behindDoc="0" locked="0" layoutInCell="1" allowOverlap="1" wp14:anchorId="40E3D0DB" wp14:editId="34293650">
                <wp:simplePos x="0" y="0"/>
                <wp:positionH relativeFrom="column">
                  <wp:posOffset>2860675</wp:posOffset>
                </wp:positionH>
                <wp:positionV relativeFrom="paragraph">
                  <wp:posOffset>316230</wp:posOffset>
                </wp:positionV>
                <wp:extent cx="2628900" cy="8356600"/>
                <wp:effectExtent l="0" t="0" r="0" b="6350"/>
                <wp:wrapSquare wrapText="bothSides"/>
                <wp:docPr id="4" name="Zone de texte 4"/>
                <wp:cNvGraphicFramePr/>
                <a:graphic xmlns:a="http://schemas.openxmlformats.org/drawingml/2006/main">
                  <a:graphicData uri="http://schemas.microsoft.com/office/word/2010/wordprocessingShape">
                    <wps:wsp>
                      <wps:cNvSpPr txBox="1"/>
                      <wps:spPr>
                        <a:xfrm>
                          <a:off x="0" y="0"/>
                          <a:ext cx="2628900" cy="8356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BD61AF" w14:textId="77777777" w:rsidR="009D455A" w:rsidRPr="007B44E7" w:rsidRDefault="009D455A" w:rsidP="009D455A">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B44E7">
                              <w:rPr>
                                <w:rFonts w:ascii="Futura" w:hAnsi="Futura" w:cs="Futura"/>
                                <w:color w:val="3E3785"/>
                                <w:spacing w:val="6"/>
                                <w:sz w:val="30"/>
                                <w:szCs w:val="30"/>
                                <w:lang w:val="en-US"/>
                              </w:rPr>
                              <w:t>Abstract</w:t>
                            </w:r>
                          </w:p>
                          <w:p w14:paraId="06592482" w14:textId="77777777" w:rsidR="009D455A" w:rsidRDefault="009D455A" w:rsidP="009D455A">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p>
                          <w:p w14:paraId="24DA4FF7" w14:textId="77777777" w:rsidR="009D455A" w:rsidRPr="00A475BF" w:rsidRDefault="009D455A" w:rsidP="009D455A">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r w:rsidRPr="00A475BF">
                              <w:rPr>
                                <w:rFonts w:ascii="Futura" w:hAnsi="Futura" w:cs="Futura"/>
                                <w:color w:val="3E3785"/>
                                <w:spacing w:val="4"/>
                                <w:sz w:val="16"/>
                                <w:szCs w:val="18"/>
                                <w:lang w:val="en-US"/>
                              </w:rPr>
                              <w:t>Macrosegregation is key defect in industrial casting processes. During solidification,</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redistribution at the scale of microstructure, also known as microsegregation, take place with</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complex interactions, in order to form one or more solid phases. These interactions between</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microsegregation and movements of liquid and solid phases may lead to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These</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heterogeneities spanning on a larger scale, may result in a bad casting quality. In this thesis,</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we propose a numerical model to simulate and predict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xml:space="preserve"> occurring in the </w:t>
                            </w:r>
                            <w:proofErr w:type="spellStart"/>
                            <w:r w:rsidRPr="00A475BF">
                              <w:rPr>
                                <w:rFonts w:ascii="Futura" w:hAnsi="Futura" w:cs="Futura"/>
                                <w:color w:val="3E3785"/>
                                <w:spacing w:val="4"/>
                                <w:sz w:val="16"/>
                                <w:szCs w:val="18"/>
                                <w:lang w:val="en-US"/>
                              </w:rPr>
                              <w:t>centre</w:t>
                            </w:r>
                            <w:proofErr w:type="spellEnd"/>
                            <w:r w:rsidRPr="00A475BF">
                              <w:rPr>
                                <w:rFonts w:ascii="Futura" w:hAnsi="Futura" w:cs="Futura"/>
                                <w:color w:val="3E3785"/>
                                <w:spacing w:val="4"/>
                                <w:sz w:val="16"/>
                                <w:szCs w:val="18"/>
                                <w:lang w:val="en-US"/>
                              </w:rPr>
                              <w:t xml:space="preserve"> of</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multicomponent alloys, caused by thermal and </w:t>
                            </w:r>
                            <w:proofErr w:type="spellStart"/>
                            <w:r w:rsidRPr="00A475BF">
                              <w:rPr>
                                <w:rFonts w:ascii="Futura" w:hAnsi="Futura" w:cs="Futura"/>
                                <w:color w:val="3E3785"/>
                                <w:spacing w:val="4"/>
                                <w:sz w:val="16"/>
                                <w:szCs w:val="18"/>
                                <w:lang w:val="en-US"/>
                              </w:rPr>
                              <w:t>solutal</w:t>
                            </w:r>
                            <w:proofErr w:type="spellEnd"/>
                            <w:r w:rsidRPr="00A475BF">
                              <w:rPr>
                                <w:rFonts w:ascii="Futura" w:hAnsi="Futura" w:cs="Futura"/>
                                <w:color w:val="3E3785"/>
                                <w:spacing w:val="4"/>
                                <w:sz w:val="16"/>
                                <w:szCs w:val="18"/>
                                <w:lang w:val="en-US"/>
                              </w:rPr>
                              <w:t xml:space="preserve"> variations in the liquid phase. First, we assume</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that the metallic alloy solidifies with a constant volume. In this context, we study the influence of</w:t>
                            </w:r>
                            <w:r>
                              <w:rPr>
                                <w:rFonts w:ascii="Futura" w:hAnsi="Futura" w:cs="Futura"/>
                                <w:color w:val="3E3785"/>
                                <w:spacing w:val="4"/>
                                <w:sz w:val="16"/>
                                <w:szCs w:val="18"/>
                                <w:lang w:val="en-US"/>
                              </w:rPr>
                              <w:t xml:space="preserve"> </w:t>
                            </w:r>
                            <w:proofErr w:type="spellStart"/>
                            <w:r w:rsidRPr="00A475BF">
                              <w:rPr>
                                <w:rFonts w:ascii="Futura" w:hAnsi="Futura" w:cs="Futura"/>
                                <w:color w:val="3E3785"/>
                                <w:spacing w:val="4"/>
                                <w:sz w:val="16"/>
                                <w:szCs w:val="18"/>
                                <w:lang w:val="en-US"/>
                              </w:rPr>
                              <w:t>thermosolutal</w:t>
                            </w:r>
                            <w:proofErr w:type="spellEnd"/>
                            <w:r w:rsidRPr="00A475BF">
                              <w:rPr>
                                <w:rFonts w:ascii="Futura" w:hAnsi="Futura" w:cs="Futura"/>
                                <w:color w:val="3E3785"/>
                                <w:spacing w:val="4"/>
                                <w:sz w:val="16"/>
                                <w:szCs w:val="18"/>
                                <w:lang w:val="en-US"/>
                              </w:rPr>
                              <w:t xml:space="preserve"> convection on the formation of channel segregations, at different modelling scales. The</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second part of this modelling work consider solidification while the metallic alloy's volume is</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decreasing, mainly due to overall density variation, also known as solidification shrinkage, possibly</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leading to the so-called inverse segregation phenomenon, appearing on the alloy's skin. In the context</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of solidification shrinkage, the shape of the metal's boundary with surrounding gases varies according</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to a constantly changing solidification path due to macrosegregation. The Level Set method is</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therefore used to track its evolution with time. Composition predictions, coupled with thermodynamic</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database mappings for more accurate multicomponent solidification paths, are </w:t>
                            </w:r>
                            <w:proofErr w:type="spellStart"/>
                            <w:r w:rsidRPr="00A475BF">
                              <w:rPr>
                                <w:rFonts w:ascii="Futura" w:hAnsi="Futura" w:cs="Futura"/>
                                <w:color w:val="3E3785"/>
                                <w:spacing w:val="4"/>
                                <w:sz w:val="16"/>
                                <w:szCs w:val="18"/>
                                <w:lang w:val="en-US"/>
                              </w:rPr>
                              <w:t>analysed</w:t>
                            </w:r>
                            <w:proofErr w:type="spellEnd"/>
                            <w:r w:rsidRPr="00A475BF">
                              <w:rPr>
                                <w:rFonts w:ascii="Futura" w:hAnsi="Futura" w:cs="Futura"/>
                                <w:color w:val="3E3785"/>
                                <w:spacing w:val="4"/>
                                <w:sz w:val="16"/>
                                <w:szCs w:val="18"/>
                                <w:lang w:val="en-US"/>
                              </w:rPr>
                              <w:t xml:space="preserve"> and</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compared to existing experimental setups. Finally, simulations of a reduced-gravity solidification cases</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are performed, mocking an experimental benchmark from the CCEMLCC project launched by the</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European Space Agency. The results show acceptable agreement for the final shape, compared to</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experimental results. These computations were performed with binary, ternary and quaternary</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approximations of the same steel grade which was used in reduced-gravity experiments.</w:t>
                            </w:r>
                          </w:p>
                          <w:p w14:paraId="663A8E2B"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6F6D06D9"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2F20D34C"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4C58285F"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7B419F36" w14:textId="77777777" w:rsidR="00E77F0D" w:rsidRDefault="00E77F0D"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44AC9D01"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34B318C" w14:textId="77777777" w:rsidR="009D455A" w:rsidRPr="00725BC2" w:rsidRDefault="009D455A" w:rsidP="009D455A">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25BC2">
                              <w:rPr>
                                <w:rFonts w:ascii="Futura" w:hAnsi="Futura" w:cs="Futura"/>
                                <w:color w:val="3E3785"/>
                                <w:spacing w:val="6"/>
                                <w:sz w:val="30"/>
                                <w:szCs w:val="30"/>
                                <w:lang w:val="en-US"/>
                              </w:rPr>
                              <w:t>Keywords</w:t>
                            </w:r>
                          </w:p>
                          <w:p w14:paraId="06B8A5E6" w14:textId="77777777" w:rsidR="009D455A" w:rsidRPr="00725BC2"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74C11A74" w14:textId="77777777" w:rsidR="009D455A" w:rsidRPr="00094FE0" w:rsidRDefault="009D455A" w:rsidP="009D455A">
                            <w:pPr>
                              <w:widowControl w:val="0"/>
                              <w:autoSpaceDE w:val="0"/>
                              <w:autoSpaceDN w:val="0"/>
                              <w:adjustRightInd w:val="0"/>
                              <w:spacing w:line="288" w:lineRule="auto"/>
                              <w:jc w:val="both"/>
                              <w:textAlignment w:val="center"/>
                              <w:rPr>
                                <w:lang w:val="en-US"/>
                              </w:rPr>
                            </w:pPr>
                            <w:proofErr w:type="gramStart"/>
                            <w:r w:rsidRPr="00094FE0">
                              <w:rPr>
                                <w:rFonts w:ascii="Futura" w:hAnsi="Futura" w:cs="Futura"/>
                                <w:color w:val="3E3785"/>
                                <w:spacing w:val="4"/>
                                <w:sz w:val="18"/>
                                <w:szCs w:val="18"/>
                                <w:lang w:val="en-US"/>
                              </w:rPr>
                              <w:t>modelling</w:t>
                            </w:r>
                            <w:proofErr w:type="gramEnd"/>
                            <w:r w:rsidRPr="00094FE0">
                              <w:rPr>
                                <w:rFonts w:ascii="Futura" w:hAnsi="Futura" w:cs="Futura"/>
                                <w:color w:val="3E3785"/>
                                <w:spacing w:val="4"/>
                                <w:sz w:val="18"/>
                                <w:szCs w:val="18"/>
                                <w:lang w:val="en-US"/>
                              </w:rPr>
                              <w:t xml:space="preserve">, solidification, segregation, </w:t>
                            </w:r>
                            <w:r>
                              <w:rPr>
                                <w:rFonts w:ascii="Futura" w:hAnsi="Futura" w:cs="Futura"/>
                                <w:color w:val="3E3785"/>
                                <w:spacing w:val="4"/>
                                <w:sz w:val="18"/>
                                <w:szCs w:val="18"/>
                                <w:lang w:val="en-US"/>
                              </w:rPr>
                              <w:br/>
                            </w:r>
                            <w:r w:rsidRPr="00094FE0">
                              <w:rPr>
                                <w:rFonts w:ascii="Futura" w:hAnsi="Futura" w:cs="Futura"/>
                                <w:color w:val="3E3785"/>
                                <w:spacing w:val="4"/>
                                <w:sz w:val="18"/>
                                <w:szCs w:val="18"/>
                                <w:lang w:val="en-US"/>
                              </w:rPr>
                              <w:t>Level Set, finite elements, metallurgy</w:t>
                            </w:r>
                          </w:p>
                          <w:p w14:paraId="6EC52A5A" w14:textId="77777777" w:rsidR="00872B09" w:rsidRPr="005403EA" w:rsidRDefault="00872B09" w:rsidP="003F77F3">
                            <w:pPr>
                              <w:widowControl w:val="0"/>
                              <w:autoSpaceDE w:val="0"/>
                              <w:autoSpaceDN w:val="0"/>
                              <w:adjustRightInd w:val="0"/>
                              <w:spacing w:line="288" w:lineRule="auto"/>
                              <w:jc w:val="both"/>
                              <w:textAlignment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3D0DB" id="_x0000_t202" coordsize="21600,21600" o:spt="202" path="m,l,21600r21600,l21600,xe">
                <v:stroke joinstyle="miter"/>
                <v:path gradientshapeok="t" o:connecttype="rect"/>
              </v:shapetype>
              <v:shape id="Zone de texte 4" o:spid="_x0000_s1026" type="#_x0000_t202" style="position:absolute;left:0;text-align:left;margin-left:225.25pt;margin-top:24.9pt;width:207pt;height:6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" filled="f" stroked="f">
                <v:textbox>
                  <w:txbxContent>
                    <w:p w14:paraId="12BD61AF" w14:textId="77777777" w:rsidR="009D455A" w:rsidRPr="007B44E7" w:rsidRDefault="009D455A" w:rsidP="009D455A">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B44E7">
                        <w:rPr>
                          <w:rFonts w:ascii="Futura" w:hAnsi="Futura" w:cs="Futura"/>
                          <w:color w:val="3E3785"/>
                          <w:spacing w:val="6"/>
                          <w:sz w:val="30"/>
                          <w:szCs w:val="30"/>
                          <w:lang w:val="en-US"/>
                        </w:rPr>
                        <w:t>Abstract</w:t>
                      </w:r>
                    </w:p>
                    <w:p w14:paraId="06592482" w14:textId="77777777" w:rsidR="009D455A" w:rsidRDefault="009D455A" w:rsidP="009D455A">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p>
                    <w:p w14:paraId="24DA4FF7" w14:textId="77777777" w:rsidR="009D455A" w:rsidRPr="00A475BF" w:rsidRDefault="009D455A" w:rsidP="009D455A">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r w:rsidRPr="00A475BF">
                        <w:rPr>
                          <w:rFonts w:ascii="Futura" w:hAnsi="Futura" w:cs="Futura"/>
                          <w:color w:val="3E3785"/>
                          <w:spacing w:val="4"/>
                          <w:sz w:val="16"/>
                          <w:szCs w:val="18"/>
                          <w:lang w:val="en-US"/>
                        </w:rPr>
                        <w:t>Macrosegregation is key defect in industrial casting processes. During solidification,</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redistribution at the scale of microstructure, also known as microsegregation, take place with</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complex interactions, in order to form one or more solid phases. These interactions between</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microsegregation and movements of liquid and solid phases may lead to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These</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heterogeneities spanning on a larger scale, may result in a bad casting quality. In this thesis,</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we propose a numerical model to simulate and predict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xml:space="preserve"> occurring in the </w:t>
                      </w:r>
                      <w:proofErr w:type="spellStart"/>
                      <w:r w:rsidRPr="00A475BF">
                        <w:rPr>
                          <w:rFonts w:ascii="Futura" w:hAnsi="Futura" w:cs="Futura"/>
                          <w:color w:val="3E3785"/>
                          <w:spacing w:val="4"/>
                          <w:sz w:val="16"/>
                          <w:szCs w:val="18"/>
                          <w:lang w:val="en-US"/>
                        </w:rPr>
                        <w:t>centre</w:t>
                      </w:r>
                      <w:proofErr w:type="spellEnd"/>
                      <w:r w:rsidRPr="00A475BF">
                        <w:rPr>
                          <w:rFonts w:ascii="Futura" w:hAnsi="Futura" w:cs="Futura"/>
                          <w:color w:val="3E3785"/>
                          <w:spacing w:val="4"/>
                          <w:sz w:val="16"/>
                          <w:szCs w:val="18"/>
                          <w:lang w:val="en-US"/>
                        </w:rPr>
                        <w:t xml:space="preserve"> of</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multicomponent alloys, caused by thermal and </w:t>
                      </w:r>
                      <w:proofErr w:type="spellStart"/>
                      <w:r w:rsidRPr="00A475BF">
                        <w:rPr>
                          <w:rFonts w:ascii="Futura" w:hAnsi="Futura" w:cs="Futura"/>
                          <w:color w:val="3E3785"/>
                          <w:spacing w:val="4"/>
                          <w:sz w:val="16"/>
                          <w:szCs w:val="18"/>
                          <w:lang w:val="en-US"/>
                        </w:rPr>
                        <w:t>solutal</w:t>
                      </w:r>
                      <w:proofErr w:type="spellEnd"/>
                      <w:r w:rsidRPr="00A475BF">
                        <w:rPr>
                          <w:rFonts w:ascii="Futura" w:hAnsi="Futura" w:cs="Futura"/>
                          <w:color w:val="3E3785"/>
                          <w:spacing w:val="4"/>
                          <w:sz w:val="16"/>
                          <w:szCs w:val="18"/>
                          <w:lang w:val="en-US"/>
                        </w:rPr>
                        <w:t xml:space="preserve"> variations in the liquid phase. First, we assume</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that the metallic alloy solidifies with a constant volume. In this context, we study the influence of</w:t>
                      </w:r>
                      <w:r>
                        <w:rPr>
                          <w:rFonts w:ascii="Futura" w:hAnsi="Futura" w:cs="Futura"/>
                          <w:color w:val="3E3785"/>
                          <w:spacing w:val="4"/>
                          <w:sz w:val="16"/>
                          <w:szCs w:val="18"/>
                          <w:lang w:val="en-US"/>
                        </w:rPr>
                        <w:t xml:space="preserve"> </w:t>
                      </w:r>
                      <w:proofErr w:type="spellStart"/>
                      <w:r w:rsidRPr="00A475BF">
                        <w:rPr>
                          <w:rFonts w:ascii="Futura" w:hAnsi="Futura" w:cs="Futura"/>
                          <w:color w:val="3E3785"/>
                          <w:spacing w:val="4"/>
                          <w:sz w:val="16"/>
                          <w:szCs w:val="18"/>
                          <w:lang w:val="en-US"/>
                        </w:rPr>
                        <w:t>thermosolutal</w:t>
                      </w:r>
                      <w:proofErr w:type="spellEnd"/>
                      <w:r w:rsidRPr="00A475BF">
                        <w:rPr>
                          <w:rFonts w:ascii="Futura" w:hAnsi="Futura" w:cs="Futura"/>
                          <w:color w:val="3E3785"/>
                          <w:spacing w:val="4"/>
                          <w:sz w:val="16"/>
                          <w:szCs w:val="18"/>
                          <w:lang w:val="en-US"/>
                        </w:rPr>
                        <w:t xml:space="preserve"> convection on the formation of channel segregations, at different modelling scales. The</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second part of this modelling work consider solidification while the metallic alloy's volume is</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decreasing, mainly due to overall density variation, also known as solidification shrinkage, possibly</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leading to the so-called inverse segregation phenomenon, appearing on the alloy's skin. In the context</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of solidification shrinkage, the shape of the metal's boundary with surrounding gases varies according</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to a constantly changing solidification path due to macrosegregation. The Level Set method is</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therefore used to track its evolution with time. Composition predictions, coupled with thermodynamic</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database mappings for more accurate multicomponent solidification paths, are </w:t>
                      </w:r>
                      <w:proofErr w:type="spellStart"/>
                      <w:r w:rsidRPr="00A475BF">
                        <w:rPr>
                          <w:rFonts w:ascii="Futura" w:hAnsi="Futura" w:cs="Futura"/>
                          <w:color w:val="3E3785"/>
                          <w:spacing w:val="4"/>
                          <w:sz w:val="16"/>
                          <w:szCs w:val="18"/>
                          <w:lang w:val="en-US"/>
                        </w:rPr>
                        <w:t>analysed</w:t>
                      </w:r>
                      <w:proofErr w:type="spellEnd"/>
                      <w:r w:rsidRPr="00A475BF">
                        <w:rPr>
                          <w:rFonts w:ascii="Futura" w:hAnsi="Futura" w:cs="Futura"/>
                          <w:color w:val="3E3785"/>
                          <w:spacing w:val="4"/>
                          <w:sz w:val="16"/>
                          <w:szCs w:val="18"/>
                          <w:lang w:val="en-US"/>
                        </w:rPr>
                        <w:t xml:space="preserve"> and</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compared to existing experimental setups. Finally, simulations of a reduced-gravity solidification cases</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are performed, mocking an experimental benchmark from the CCEMLCC project launched by the</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European Space Agency. The results show acceptable agreement for the final shape, compared to</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experimental results. These computations were performed with binary, ternary and quaternary</w:t>
                      </w:r>
                      <w:r>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approximations of the same steel grade which was used in reduced-gravity experiments.</w:t>
                      </w:r>
                    </w:p>
                    <w:p w14:paraId="663A8E2B"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6F6D06D9"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2F20D34C"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4C58285F"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7B419F36" w14:textId="77777777" w:rsidR="00E77F0D" w:rsidRDefault="00E77F0D"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44AC9D01"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34B318C" w14:textId="77777777" w:rsidR="009D455A" w:rsidRPr="00725BC2" w:rsidRDefault="009D455A" w:rsidP="009D455A">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25BC2">
                        <w:rPr>
                          <w:rFonts w:ascii="Futura" w:hAnsi="Futura" w:cs="Futura"/>
                          <w:color w:val="3E3785"/>
                          <w:spacing w:val="6"/>
                          <w:sz w:val="30"/>
                          <w:szCs w:val="30"/>
                          <w:lang w:val="en-US"/>
                        </w:rPr>
                        <w:t>Keywords</w:t>
                      </w:r>
                    </w:p>
                    <w:p w14:paraId="06B8A5E6" w14:textId="77777777" w:rsidR="009D455A" w:rsidRPr="00725BC2"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74C11A74" w14:textId="77777777" w:rsidR="009D455A" w:rsidRPr="00094FE0" w:rsidRDefault="009D455A" w:rsidP="009D455A">
                      <w:pPr>
                        <w:widowControl w:val="0"/>
                        <w:autoSpaceDE w:val="0"/>
                        <w:autoSpaceDN w:val="0"/>
                        <w:adjustRightInd w:val="0"/>
                        <w:spacing w:line="288" w:lineRule="auto"/>
                        <w:jc w:val="both"/>
                        <w:textAlignment w:val="center"/>
                        <w:rPr>
                          <w:lang w:val="en-US"/>
                        </w:rPr>
                      </w:pPr>
                      <w:proofErr w:type="gramStart"/>
                      <w:r w:rsidRPr="00094FE0">
                        <w:rPr>
                          <w:rFonts w:ascii="Futura" w:hAnsi="Futura" w:cs="Futura"/>
                          <w:color w:val="3E3785"/>
                          <w:spacing w:val="4"/>
                          <w:sz w:val="18"/>
                          <w:szCs w:val="18"/>
                          <w:lang w:val="en-US"/>
                        </w:rPr>
                        <w:t>modelling</w:t>
                      </w:r>
                      <w:proofErr w:type="gramEnd"/>
                      <w:r w:rsidRPr="00094FE0">
                        <w:rPr>
                          <w:rFonts w:ascii="Futura" w:hAnsi="Futura" w:cs="Futura"/>
                          <w:color w:val="3E3785"/>
                          <w:spacing w:val="4"/>
                          <w:sz w:val="18"/>
                          <w:szCs w:val="18"/>
                          <w:lang w:val="en-US"/>
                        </w:rPr>
                        <w:t xml:space="preserve">, solidification, segregation, </w:t>
                      </w:r>
                      <w:r>
                        <w:rPr>
                          <w:rFonts w:ascii="Futura" w:hAnsi="Futura" w:cs="Futura"/>
                          <w:color w:val="3E3785"/>
                          <w:spacing w:val="4"/>
                          <w:sz w:val="18"/>
                          <w:szCs w:val="18"/>
                          <w:lang w:val="en-US"/>
                        </w:rPr>
                        <w:br/>
                      </w:r>
                      <w:r w:rsidRPr="00094FE0">
                        <w:rPr>
                          <w:rFonts w:ascii="Futura" w:hAnsi="Futura" w:cs="Futura"/>
                          <w:color w:val="3E3785"/>
                          <w:spacing w:val="4"/>
                          <w:sz w:val="18"/>
                          <w:szCs w:val="18"/>
                          <w:lang w:val="en-US"/>
                        </w:rPr>
                        <w:t>Level Set, finite elements, metallurgy</w:t>
                      </w:r>
                    </w:p>
                    <w:p w14:paraId="6EC52A5A" w14:textId="77777777" w:rsidR="00872B09" w:rsidRPr="005403EA" w:rsidRDefault="00872B09" w:rsidP="003F77F3">
                      <w:pPr>
                        <w:widowControl w:val="0"/>
                        <w:autoSpaceDE w:val="0"/>
                        <w:autoSpaceDN w:val="0"/>
                        <w:adjustRightInd w:val="0"/>
                        <w:spacing w:line="288" w:lineRule="auto"/>
                        <w:jc w:val="both"/>
                        <w:textAlignment w:val="center"/>
                        <w:rPr>
                          <w:lang w:val="en-US"/>
                        </w:rPr>
                      </w:pPr>
                    </w:p>
                  </w:txbxContent>
                </v:textbox>
                <w10:wrap type="square"/>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ECFBEB7" wp14:editId="3A9A40C9">
                <wp:simplePos x="0" y="0"/>
                <wp:positionH relativeFrom="column">
                  <wp:posOffset>229235</wp:posOffset>
                </wp:positionH>
                <wp:positionV relativeFrom="paragraph">
                  <wp:posOffset>316230</wp:posOffset>
                </wp:positionV>
                <wp:extent cx="2628900" cy="8356600"/>
                <wp:effectExtent l="0" t="0" r="0" b="6350"/>
                <wp:wrapSquare wrapText="bothSides"/>
                <wp:docPr id="1" name="Zone de texte 1"/>
                <wp:cNvGraphicFramePr/>
                <a:graphic xmlns:a="http://schemas.openxmlformats.org/drawingml/2006/main">
                  <a:graphicData uri="http://schemas.microsoft.com/office/word/2010/wordprocessingShape">
                    <wps:wsp>
                      <wps:cNvSpPr txBox="1"/>
                      <wps:spPr>
                        <a:xfrm>
                          <a:off x="0" y="0"/>
                          <a:ext cx="2628900" cy="8356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1D52A6" w14:textId="77777777" w:rsidR="009D455A" w:rsidRPr="00232E61" w:rsidRDefault="009D455A" w:rsidP="009D455A">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Résumé</w:t>
                            </w:r>
                          </w:p>
                          <w:p w14:paraId="06F87D67" w14:textId="77777777" w:rsidR="009D455A" w:rsidRPr="00232E61"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rPr>
                            </w:pPr>
                          </w:p>
                          <w:p w14:paraId="05EF9CC2" w14:textId="77777777" w:rsidR="009D455A" w:rsidRDefault="009D455A" w:rsidP="009D455A">
                            <w:pPr>
                              <w:widowControl w:val="0"/>
                              <w:autoSpaceDE w:val="0"/>
                              <w:autoSpaceDN w:val="0"/>
                              <w:adjustRightInd w:val="0"/>
                              <w:spacing w:line="288" w:lineRule="auto"/>
                              <w:jc w:val="both"/>
                              <w:textAlignment w:val="center"/>
                              <w:rPr>
                                <w:rFonts w:ascii="Futura" w:hAnsi="Futura" w:cs="Futura"/>
                                <w:color w:val="3E3785"/>
                                <w:spacing w:val="4"/>
                                <w:sz w:val="16"/>
                                <w:szCs w:val="18"/>
                              </w:rPr>
                            </w:pPr>
                            <w:r w:rsidRPr="00094FE0">
                              <w:rPr>
                                <w:rFonts w:ascii="Futura" w:hAnsi="Futura" w:cs="Futura"/>
                                <w:color w:val="3E3785"/>
                                <w:spacing w:val="4"/>
                                <w:sz w:val="16"/>
                                <w:szCs w:val="18"/>
                              </w:rPr>
                              <w:t xml:space="preserve">La </w:t>
                            </w:r>
                            <w:proofErr w:type="spellStart"/>
                            <w:r w:rsidRPr="00094FE0">
                              <w:rPr>
                                <w:rFonts w:ascii="Futura" w:hAnsi="Futura" w:cs="Futura"/>
                                <w:color w:val="3E3785"/>
                                <w:spacing w:val="4"/>
                                <w:sz w:val="16"/>
                                <w:szCs w:val="18"/>
                              </w:rPr>
                              <w:t>macroségrégation</w:t>
                            </w:r>
                            <w:proofErr w:type="spellEnd"/>
                            <w:r w:rsidRPr="00094FE0">
                              <w:rPr>
                                <w:rFonts w:ascii="Futura" w:hAnsi="Futura" w:cs="Futura"/>
                                <w:color w:val="3E3785"/>
                                <w:spacing w:val="4"/>
                                <w:sz w:val="16"/>
                                <w:szCs w:val="18"/>
                              </w:rPr>
                              <w:t xml:space="preserve"> est un défaut connu dans les procédés de coulées industrielles. La genèse de ce défaut est la conséquence de l'interaction complexe entre la </w:t>
                            </w:r>
                            <w:proofErr w:type="spellStart"/>
                            <w:r w:rsidRPr="00094FE0">
                              <w:rPr>
                                <w:rFonts w:ascii="Futura" w:hAnsi="Futura" w:cs="Futura"/>
                                <w:color w:val="3E3785"/>
                                <w:spacing w:val="4"/>
                                <w:sz w:val="16"/>
                                <w:szCs w:val="18"/>
                              </w:rPr>
                              <w:t>microségrégation</w:t>
                            </w:r>
                            <w:proofErr w:type="spellEnd"/>
                            <w:r w:rsidRPr="00094FE0">
                              <w:rPr>
                                <w:rFonts w:ascii="Futura" w:hAnsi="Futura" w:cs="Futura"/>
                                <w:color w:val="3E3785"/>
                                <w:spacing w:val="4"/>
                                <w:sz w:val="16"/>
                                <w:szCs w:val="18"/>
                              </w:rPr>
                              <w:t xml:space="preserve"> ou la distribution des espèces chimiques à l'échelle de la microstructure et les mouvements des phases</w:t>
                            </w:r>
                            <w:r>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liquide et solides. Les </w:t>
                            </w:r>
                            <w:proofErr w:type="spellStart"/>
                            <w:r w:rsidRPr="00094FE0">
                              <w:rPr>
                                <w:rFonts w:ascii="Futura" w:hAnsi="Futura" w:cs="Futura"/>
                                <w:color w:val="3E3785"/>
                                <w:spacing w:val="4"/>
                                <w:sz w:val="16"/>
                                <w:szCs w:val="18"/>
                              </w:rPr>
                              <w:t>hétérogéneités</w:t>
                            </w:r>
                            <w:proofErr w:type="spellEnd"/>
                            <w:r w:rsidRPr="00094FE0">
                              <w:rPr>
                                <w:rFonts w:ascii="Futura" w:hAnsi="Futura" w:cs="Futura"/>
                                <w:color w:val="3E3785"/>
                                <w:spacing w:val="4"/>
                                <w:sz w:val="16"/>
                                <w:szCs w:val="18"/>
                              </w:rPr>
                              <w:t xml:space="preserve"> de concentration en solutés à l'échelle de la pièce peuvent être rédhibitoires vis-à-vis de la qualité du produit. Dans ce travail, on propose un modèle numérique pour</w:t>
                            </w:r>
                            <w:r>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simuler et prédire la formation des </w:t>
                            </w:r>
                            <w:proofErr w:type="spellStart"/>
                            <w:r w:rsidRPr="00094FE0">
                              <w:rPr>
                                <w:rFonts w:ascii="Futura" w:hAnsi="Futura" w:cs="Futura"/>
                                <w:color w:val="3E3785"/>
                                <w:spacing w:val="4"/>
                                <w:sz w:val="16"/>
                                <w:szCs w:val="18"/>
                              </w:rPr>
                              <w:t>macroségrégations</w:t>
                            </w:r>
                            <w:proofErr w:type="spellEnd"/>
                            <w:r w:rsidRPr="00094FE0">
                              <w:rPr>
                                <w:rFonts w:ascii="Futura" w:hAnsi="Futura" w:cs="Futura"/>
                                <w:color w:val="3E3785"/>
                                <w:spacing w:val="4"/>
                                <w:sz w:val="16"/>
                                <w:szCs w:val="18"/>
                              </w:rPr>
                              <w:t xml:space="preserve"> en cœur des pièces d'alliages multi-constitués, induites par des variations thermiques et </w:t>
                            </w:r>
                            <w:proofErr w:type="spellStart"/>
                            <w:r w:rsidRPr="00094FE0">
                              <w:rPr>
                                <w:rFonts w:ascii="Futura" w:hAnsi="Futura" w:cs="Futura"/>
                                <w:color w:val="3E3785"/>
                                <w:spacing w:val="4"/>
                                <w:sz w:val="16"/>
                                <w:szCs w:val="18"/>
                              </w:rPr>
                              <w:t>solutales</w:t>
                            </w:r>
                            <w:proofErr w:type="spellEnd"/>
                            <w:r w:rsidRPr="00094FE0">
                              <w:rPr>
                                <w:rFonts w:ascii="Futura" w:hAnsi="Futura" w:cs="Futura"/>
                                <w:color w:val="3E3785"/>
                                <w:spacing w:val="4"/>
                                <w:sz w:val="16"/>
                                <w:szCs w:val="18"/>
                              </w:rPr>
                              <w:t xml:space="preserve"> dans la phase liquide. Dans un premier temps, on considère que le métal solidifie à volume constant. Dans ce contexte, la convection </w:t>
                            </w:r>
                            <w:proofErr w:type="spellStart"/>
                            <w:r w:rsidRPr="00094FE0">
                              <w:rPr>
                                <w:rFonts w:ascii="Futura" w:hAnsi="Futura" w:cs="Futura"/>
                                <w:color w:val="3E3785"/>
                                <w:spacing w:val="4"/>
                                <w:sz w:val="16"/>
                                <w:szCs w:val="18"/>
                              </w:rPr>
                              <w:t>thermosolutale</w:t>
                            </w:r>
                            <w:proofErr w:type="spellEnd"/>
                            <w:r w:rsidRPr="00094FE0">
                              <w:rPr>
                                <w:rFonts w:ascii="Futura" w:hAnsi="Futura" w:cs="Futura"/>
                                <w:color w:val="3E3785"/>
                                <w:spacing w:val="4"/>
                                <w:sz w:val="16"/>
                                <w:szCs w:val="18"/>
                              </w:rPr>
                              <w:t xml:space="preserve"> est étudiée ainsi que son influence sur la formation des canaux ségrégés à différentes échelles de modélisation. Dans un deuxième temps, le modèle vise à prédire les </w:t>
                            </w:r>
                            <w:proofErr w:type="spellStart"/>
                            <w:r w:rsidRPr="00094FE0">
                              <w:rPr>
                                <w:rFonts w:ascii="Futura" w:hAnsi="Futura" w:cs="Futura"/>
                                <w:color w:val="3E3785"/>
                                <w:spacing w:val="4"/>
                                <w:sz w:val="16"/>
                                <w:szCs w:val="18"/>
                              </w:rPr>
                              <w:t>macroségrégations</w:t>
                            </w:r>
                            <w:proofErr w:type="spellEnd"/>
                            <w:r w:rsidRPr="00094FE0">
                              <w:rPr>
                                <w:rFonts w:ascii="Futura" w:hAnsi="Futura" w:cs="Futura"/>
                                <w:color w:val="3E3785"/>
                                <w:spacing w:val="4"/>
                                <w:sz w:val="16"/>
                                <w:szCs w:val="18"/>
                              </w:rPr>
                              <w:t xml:space="preserve"> en présence de changement de volume du métal, dont la cause principale est le retrait à la solidification, pouvant être à l'origine du phénomène de ségrégation inverse. La surface entre le métal et le gaz environnant au cours du retrait évolue pendant le retrait en fonction du chemin de solidification qui varie avec la </w:t>
                            </w:r>
                            <w:proofErr w:type="spellStart"/>
                            <w:r w:rsidRPr="00094FE0">
                              <w:rPr>
                                <w:rFonts w:ascii="Futura" w:hAnsi="Futura" w:cs="Futura"/>
                                <w:color w:val="3E3785"/>
                                <w:spacing w:val="4"/>
                                <w:sz w:val="16"/>
                                <w:szCs w:val="18"/>
                              </w:rPr>
                              <w:t>macroségrégation</w:t>
                            </w:r>
                            <w:proofErr w:type="spellEnd"/>
                            <w:r w:rsidRPr="00094FE0">
                              <w:rPr>
                                <w:rFonts w:ascii="Futura" w:hAnsi="Futura" w:cs="Futura"/>
                                <w:color w:val="3E3785"/>
                                <w:spacing w:val="4"/>
                                <w:sz w:val="16"/>
                                <w:szCs w:val="18"/>
                              </w:rPr>
                              <w:t>. Cette évolution d'interface est suiv</w:t>
                            </w:r>
                            <w:r>
                              <w:rPr>
                                <w:rFonts w:ascii="Futura" w:hAnsi="Futura" w:cs="Futura"/>
                                <w:color w:val="3E3785"/>
                                <w:spacing w:val="4"/>
                                <w:sz w:val="16"/>
                                <w:szCs w:val="18"/>
                              </w:rPr>
                              <w:t>ie par la méthode</w:t>
                            </w:r>
                            <w:r w:rsidRPr="0009107A">
                              <w:rPr>
                                <w:rFonts w:ascii="Futura" w:hAnsi="Futura" w:cs="Futura"/>
                                <w:color w:val="3E3785"/>
                                <w:spacing w:val="4"/>
                                <w:sz w:val="16"/>
                                <w:szCs w:val="18"/>
                              </w:rPr>
                              <w:t xml:space="preserve"> </w:t>
                            </w:r>
                            <w:proofErr w:type="spellStart"/>
                            <w:r w:rsidRPr="0009107A">
                              <w:rPr>
                                <w:rFonts w:ascii="Futura" w:hAnsi="Futura" w:cs="Futura"/>
                                <w:color w:val="3E3785"/>
                                <w:spacing w:val="4"/>
                                <w:sz w:val="16"/>
                                <w:szCs w:val="18"/>
                              </w:rPr>
                              <w:t>Level</w:t>
                            </w:r>
                            <w:proofErr w:type="spellEnd"/>
                            <w:r w:rsidRPr="0009107A">
                              <w:rPr>
                                <w:rFonts w:ascii="Futura" w:hAnsi="Futura" w:cs="Futura"/>
                                <w:color w:val="3E3785"/>
                                <w:spacing w:val="4"/>
                                <w:sz w:val="16"/>
                                <w:szCs w:val="18"/>
                              </w:rPr>
                              <w:t xml:space="preserve"> Set</w:t>
                            </w:r>
                            <w:r w:rsidRPr="00094FE0">
                              <w:rPr>
                                <w:rFonts w:ascii="Futura" w:hAnsi="Futura" w:cs="Futura"/>
                                <w:color w:val="3E3785"/>
                                <w:spacing w:val="4"/>
                                <w:sz w:val="16"/>
                                <w:szCs w:val="18"/>
                              </w:rPr>
                              <w:t>. Des prédictions de concentration moyenne, couplées aux bases de données thermodynamiques pour mieux prédire les chemins de solidification des alliages multi-constitués, sont analysées et comparées avec des résultats expérimentaux. Finalement, des calculs de solidification en microgravité sont présentés, simulant un essai expérimental dans le contexte du projet CCEMLCC lancé par l'Agence Spatiale</w:t>
                            </w:r>
                            <w:r>
                              <w:rPr>
                                <w:rFonts w:ascii="Futura" w:hAnsi="Futura" w:cs="Futura"/>
                                <w:color w:val="3E3785"/>
                                <w:spacing w:val="4"/>
                                <w:sz w:val="16"/>
                                <w:szCs w:val="18"/>
                              </w:rPr>
                              <w:t xml:space="preserve"> </w:t>
                            </w:r>
                            <w:r w:rsidRPr="00094FE0">
                              <w:rPr>
                                <w:rFonts w:ascii="Futura" w:hAnsi="Futura" w:cs="Futura"/>
                                <w:color w:val="3E3785"/>
                                <w:spacing w:val="4"/>
                                <w:sz w:val="16"/>
                                <w:szCs w:val="18"/>
                              </w:rPr>
                              <w:t>Européenne. Les résultats en fin de solidification montrent un accord acceptable quant à la forme et</w:t>
                            </w:r>
                            <w:r>
                              <w:rPr>
                                <w:rFonts w:ascii="Futura" w:hAnsi="Futura" w:cs="Futura"/>
                                <w:color w:val="3E3785"/>
                                <w:spacing w:val="4"/>
                                <w:sz w:val="16"/>
                                <w:szCs w:val="18"/>
                              </w:rPr>
                              <w:t xml:space="preserve"> </w:t>
                            </w:r>
                            <w:r w:rsidRPr="00094FE0">
                              <w:rPr>
                                <w:rFonts w:ascii="Futura" w:hAnsi="Futura" w:cs="Futura"/>
                                <w:color w:val="3E3785"/>
                                <w:spacing w:val="4"/>
                                <w:sz w:val="16"/>
                                <w:szCs w:val="18"/>
                              </w:rPr>
                              <w:t>l'élonga</w:t>
                            </w:r>
                            <w:r>
                              <w:rPr>
                                <w:rFonts w:ascii="Futura" w:hAnsi="Futura" w:cs="Futura"/>
                                <w:color w:val="3E3785"/>
                                <w:spacing w:val="4"/>
                                <w:sz w:val="16"/>
                                <w:szCs w:val="18"/>
                              </w:rPr>
                              <w:t>tion des échantillons solidifié</w:t>
                            </w:r>
                            <w:r w:rsidRPr="00094FE0">
                              <w:rPr>
                                <w:rFonts w:ascii="Futura" w:hAnsi="Futura" w:cs="Futura"/>
                                <w:color w:val="3E3785"/>
                                <w:spacing w:val="4"/>
                                <w:sz w:val="16"/>
                                <w:szCs w:val="18"/>
                              </w:rPr>
                              <w:t>s. Ces calculs sont faits avec des approximations binaire,</w:t>
                            </w:r>
                            <w:r>
                              <w:rPr>
                                <w:rFonts w:ascii="Futura" w:hAnsi="Futura" w:cs="Futura"/>
                                <w:color w:val="3E3785"/>
                                <w:spacing w:val="4"/>
                                <w:sz w:val="16"/>
                                <w:szCs w:val="18"/>
                              </w:rPr>
                              <w:t xml:space="preserve"> t</w:t>
                            </w:r>
                            <w:r w:rsidRPr="00094FE0">
                              <w:rPr>
                                <w:rFonts w:ascii="Futura" w:hAnsi="Futura" w:cs="Futura"/>
                                <w:color w:val="3E3785"/>
                                <w:spacing w:val="4"/>
                                <w:sz w:val="16"/>
                                <w:szCs w:val="18"/>
                              </w:rPr>
                              <w:t>ernaire et quaternaire d'une même nuance d'acier utilisée dans les essais en microgravité.</w:t>
                            </w:r>
                          </w:p>
                          <w:p w14:paraId="545D64C4"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03EECCE9"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7B37B971"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23D22A19"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50A5D946"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1BC53301" w14:textId="77777777" w:rsidR="00E77F0D" w:rsidRDefault="00E77F0D"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7742809B" w14:textId="77777777" w:rsidR="00E77F0D" w:rsidRDefault="00E77F0D"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058D2441" w14:textId="77777777" w:rsidR="009D455A" w:rsidRPr="00094FE0"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519011C3" w14:textId="77777777" w:rsidR="009D455A" w:rsidRPr="00232E61" w:rsidRDefault="009D455A" w:rsidP="009D455A">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Mots Clés</w:t>
                            </w:r>
                          </w:p>
                          <w:p w14:paraId="1F065137" w14:textId="77777777" w:rsidR="009D455A" w:rsidRPr="00232E61"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rPr>
                            </w:pPr>
                          </w:p>
                          <w:p w14:paraId="5066699F" w14:textId="77777777" w:rsidR="009D455A" w:rsidRDefault="009D455A" w:rsidP="009D455A">
                            <w:pPr>
                              <w:widowControl w:val="0"/>
                              <w:autoSpaceDE w:val="0"/>
                              <w:autoSpaceDN w:val="0"/>
                              <w:adjustRightInd w:val="0"/>
                              <w:spacing w:line="288" w:lineRule="auto"/>
                              <w:jc w:val="both"/>
                              <w:textAlignment w:val="center"/>
                            </w:pPr>
                            <w:r w:rsidRPr="00094FE0">
                              <w:rPr>
                                <w:rFonts w:ascii="Futura" w:hAnsi="Futura" w:cs="Futura"/>
                                <w:color w:val="3E3785"/>
                                <w:spacing w:val="4"/>
                                <w:sz w:val="18"/>
                                <w:szCs w:val="18"/>
                              </w:rPr>
                              <w:t>modélisation,</w:t>
                            </w:r>
                            <w:r>
                              <w:rPr>
                                <w:rFonts w:ascii="Futura" w:hAnsi="Futura" w:cs="Futura"/>
                                <w:color w:val="3E3785"/>
                                <w:spacing w:val="4"/>
                                <w:sz w:val="18"/>
                                <w:szCs w:val="18"/>
                              </w:rPr>
                              <w:t xml:space="preserve"> </w:t>
                            </w:r>
                            <w:r w:rsidRPr="00094FE0">
                              <w:rPr>
                                <w:rFonts w:ascii="Futura" w:hAnsi="Futura" w:cs="Futura"/>
                                <w:color w:val="3E3785"/>
                                <w:spacing w:val="4"/>
                                <w:sz w:val="18"/>
                                <w:szCs w:val="18"/>
                              </w:rPr>
                              <w:t>solidification,</w:t>
                            </w:r>
                            <w:r>
                              <w:rPr>
                                <w:rFonts w:ascii="Futura" w:hAnsi="Futura" w:cs="Futura"/>
                                <w:color w:val="3E3785"/>
                                <w:spacing w:val="4"/>
                                <w:sz w:val="18"/>
                                <w:szCs w:val="18"/>
                              </w:rPr>
                              <w:t xml:space="preserve"> </w:t>
                            </w:r>
                            <w:r w:rsidRPr="00094FE0">
                              <w:rPr>
                                <w:rFonts w:ascii="Futura" w:hAnsi="Futura" w:cs="Futura"/>
                                <w:color w:val="3E3785"/>
                                <w:spacing w:val="4"/>
                                <w:sz w:val="18"/>
                                <w:szCs w:val="18"/>
                              </w:rPr>
                              <w:t>ségrégation</w:t>
                            </w:r>
                            <w:proofErr w:type="gramStart"/>
                            <w:r w:rsidRPr="00094FE0">
                              <w:rPr>
                                <w:rFonts w:ascii="Futura" w:hAnsi="Futura" w:cs="Futura"/>
                                <w:color w:val="3E3785"/>
                                <w:spacing w:val="4"/>
                                <w:sz w:val="18"/>
                                <w:szCs w:val="18"/>
                              </w:rPr>
                              <w:t>,</w:t>
                            </w:r>
                            <w:proofErr w:type="gramEnd"/>
                            <w:r>
                              <w:rPr>
                                <w:rFonts w:ascii="Futura" w:hAnsi="Futura" w:cs="Futura"/>
                                <w:color w:val="3E3785"/>
                                <w:spacing w:val="4"/>
                                <w:sz w:val="18"/>
                                <w:szCs w:val="18"/>
                              </w:rPr>
                              <w:br/>
                            </w:r>
                            <w:proofErr w:type="spellStart"/>
                            <w:r w:rsidRPr="00094FE0">
                              <w:rPr>
                                <w:rFonts w:ascii="Futura" w:hAnsi="Futura" w:cs="Futura"/>
                                <w:color w:val="3E3785"/>
                                <w:spacing w:val="4"/>
                                <w:sz w:val="18"/>
                                <w:szCs w:val="18"/>
                              </w:rPr>
                              <w:t>Level</w:t>
                            </w:r>
                            <w:proofErr w:type="spellEnd"/>
                            <w:r w:rsidRPr="00094FE0">
                              <w:rPr>
                                <w:rFonts w:ascii="Futura" w:hAnsi="Futura" w:cs="Futura"/>
                                <w:color w:val="3E3785"/>
                                <w:spacing w:val="4"/>
                                <w:sz w:val="18"/>
                                <w:szCs w:val="18"/>
                              </w:rPr>
                              <w:t xml:space="preserve"> Set,</w:t>
                            </w:r>
                            <w:r>
                              <w:rPr>
                                <w:rFonts w:ascii="Futura" w:hAnsi="Futura" w:cs="Futura"/>
                                <w:color w:val="3E3785"/>
                                <w:spacing w:val="4"/>
                                <w:sz w:val="18"/>
                                <w:szCs w:val="18"/>
                              </w:rPr>
                              <w:t xml:space="preserve"> </w:t>
                            </w:r>
                            <w:r w:rsidRPr="00094FE0">
                              <w:rPr>
                                <w:rFonts w:ascii="Futura" w:hAnsi="Futura" w:cs="Futura"/>
                                <w:color w:val="3E3785"/>
                                <w:spacing w:val="4"/>
                                <w:sz w:val="18"/>
                                <w:szCs w:val="18"/>
                              </w:rPr>
                              <w:t>éléments finis,</w:t>
                            </w:r>
                            <w:r>
                              <w:rPr>
                                <w:rFonts w:ascii="Futura" w:hAnsi="Futura" w:cs="Futura"/>
                                <w:color w:val="3E3785"/>
                                <w:spacing w:val="4"/>
                                <w:sz w:val="18"/>
                                <w:szCs w:val="18"/>
                              </w:rPr>
                              <w:t xml:space="preserve"> </w:t>
                            </w:r>
                            <w:r w:rsidRPr="00094FE0">
                              <w:rPr>
                                <w:rFonts w:ascii="Futura" w:hAnsi="Futura" w:cs="Futura"/>
                                <w:color w:val="3E3785"/>
                                <w:spacing w:val="4"/>
                                <w:sz w:val="18"/>
                                <w:szCs w:val="18"/>
                              </w:rPr>
                              <w:t>métallurgie</w:t>
                            </w:r>
                          </w:p>
                          <w:p w14:paraId="267321C7" w14:textId="425FEC20" w:rsidR="00232E61" w:rsidRDefault="00232E61" w:rsidP="003F77F3">
                            <w:pPr>
                              <w:widowControl w:val="0"/>
                              <w:autoSpaceDE w:val="0"/>
                              <w:autoSpaceDN w:val="0"/>
                              <w:adjustRightInd w:val="0"/>
                              <w:spacing w:line="288" w:lineRule="auto"/>
                              <w:jc w:val="both"/>
                              <w:textAlignment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FBEB7" id="Zone de texte 1" o:spid="_x0000_s1027" type="#_x0000_t202" style="position:absolute;left:0;text-align:left;margin-left:18.05pt;margin-top:24.9pt;width:207pt;height:6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" filled="f" stroked="f">
                <v:textbox>
                  <w:txbxContent>
                    <w:p w14:paraId="331D52A6" w14:textId="77777777" w:rsidR="009D455A" w:rsidRPr="00232E61" w:rsidRDefault="009D455A" w:rsidP="009D455A">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Résumé</w:t>
                      </w:r>
                    </w:p>
                    <w:p w14:paraId="06F87D67" w14:textId="77777777" w:rsidR="009D455A" w:rsidRPr="00232E61"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rPr>
                      </w:pPr>
                    </w:p>
                    <w:p w14:paraId="05EF9CC2" w14:textId="77777777" w:rsidR="009D455A" w:rsidRDefault="009D455A" w:rsidP="009D455A">
                      <w:pPr>
                        <w:widowControl w:val="0"/>
                        <w:autoSpaceDE w:val="0"/>
                        <w:autoSpaceDN w:val="0"/>
                        <w:adjustRightInd w:val="0"/>
                        <w:spacing w:line="288" w:lineRule="auto"/>
                        <w:jc w:val="both"/>
                        <w:textAlignment w:val="center"/>
                        <w:rPr>
                          <w:rFonts w:ascii="Futura" w:hAnsi="Futura" w:cs="Futura"/>
                          <w:color w:val="3E3785"/>
                          <w:spacing w:val="4"/>
                          <w:sz w:val="16"/>
                          <w:szCs w:val="18"/>
                        </w:rPr>
                      </w:pPr>
                      <w:r w:rsidRPr="00094FE0">
                        <w:rPr>
                          <w:rFonts w:ascii="Futura" w:hAnsi="Futura" w:cs="Futura"/>
                          <w:color w:val="3E3785"/>
                          <w:spacing w:val="4"/>
                          <w:sz w:val="16"/>
                          <w:szCs w:val="18"/>
                        </w:rPr>
                        <w:t xml:space="preserve">La </w:t>
                      </w:r>
                      <w:proofErr w:type="spellStart"/>
                      <w:r w:rsidRPr="00094FE0">
                        <w:rPr>
                          <w:rFonts w:ascii="Futura" w:hAnsi="Futura" w:cs="Futura"/>
                          <w:color w:val="3E3785"/>
                          <w:spacing w:val="4"/>
                          <w:sz w:val="16"/>
                          <w:szCs w:val="18"/>
                        </w:rPr>
                        <w:t>macroségrégation</w:t>
                      </w:r>
                      <w:proofErr w:type="spellEnd"/>
                      <w:r w:rsidRPr="00094FE0">
                        <w:rPr>
                          <w:rFonts w:ascii="Futura" w:hAnsi="Futura" w:cs="Futura"/>
                          <w:color w:val="3E3785"/>
                          <w:spacing w:val="4"/>
                          <w:sz w:val="16"/>
                          <w:szCs w:val="18"/>
                        </w:rPr>
                        <w:t xml:space="preserve"> est un défaut connu dans les procédés de coulées industrielles. La genèse de ce défaut est la conséquence de l'interaction complexe entre la </w:t>
                      </w:r>
                      <w:proofErr w:type="spellStart"/>
                      <w:r w:rsidRPr="00094FE0">
                        <w:rPr>
                          <w:rFonts w:ascii="Futura" w:hAnsi="Futura" w:cs="Futura"/>
                          <w:color w:val="3E3785"/>
                          <w:spacing w:val="4"/>
                          <w:sz w:val="16"/>
                          <w:szCs w:val="18"/>
                        </w:rPr>
                        <w:t>microségrégation</w:t>
                      </w:r>
                      <w:proofErr w:type="spellEnd"/>
                      <w:r w:rsidRPr="00094FE0">
                        <w:rPr>
                          <w:rFonts w:ascii="Futura" w:hAnsi="Futura" w:cs="Futura"/>
                          <w:color w:val="3E3785"/>
                          <w:spacing w:val="4"/>
                          <w:sz w:val="16"/>
                          <w:szCs w:val="18"/>
                        </w:rPr>
                        <w:t xml:space="preserve"> ou la distribution des espèces chimiques à l'échelle de la microstructure et les mouvements des phases</w:t>
                      </w:r>
                      <w:r>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liquide et solides. Les </w:t>
                      </w:r>
                      <w:proofErr w:type="spellStart"/>
                      <w:r w:rsidRPr="00094FE0">
                        <w:rPr>
                          <w:rFonts w:ascii="Futura" w:hAnsi="Futura" w:cs="Futura"/>
                          <w:color w:val="3E3785"/>
                          <w:spacing w:val="4"/>
                          <w:sz w:val="16"/>
                          <w:szCs w:val="18"/>
                        </w:rPr>
                        <w:t>hétérogéneités</w:t>
                      </w:r>
                      <w:proofErr w:type="spellEnd"/>
                      <w:r w:rsidRPr="00094FE0">
                        <w:rPr>
                          <w:rFonts w:ascii="Futura" w:hAnsi="Futura" w:cs="Futura"/>
                          <w:color w:val="3E3785"/>
                          <w:spacing w:val="4"/>
                          <w:sz w:val="16"/>
                          <w:szCs w:val="18"/>
                        </w:rPr>
                        <w:t xml:space="preserve"> de concentration en solutés à l'échelle de la pièce peuvent être rédhibitoires vis-à-vis de la qualité du produit. Dans ce travail, on propose un modèle numérique pour</w:t>
                      </w:r>
                      <w:r>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simuler et prédire la formation des </w:t>
                      </w:r>
                      <w:proofErr w:type="spellStart"/>
                      <w:r w:rsidRPr="00094FE0">
                        <w:rPr>
                          <w:rFonts w:ascii="Futura" w:hAnsi="Futura" w:cs="Futura"/>
                          <w:color w:val="3E3785"/>
                          <w:spacing w:val="4"/>
                          <w:sz w:val="16"/>
                          <w:szCs w:val="18"/>
                        </w:rPr>
                        <w:t>macroségrégations</w:t>
                      </w:r>
                      <w:proofErr w:type="spellEnd"/>
                      <w:r w:rsidRPr="00094FE0">
                        <w:rPr>
                          <w:rFonts w:ascii="Futura" w:hAnsi="Futura" w:cs="Futura"/>
                          <w:color w:val="3E3785"/>
                          <w:spacing w:val="4"/>
                          <w:sz w:val="16"/>
                          <w:szCs w:val="18"/>
                        </w:rPr>
                        <w:t xml:space="preserve"> en cœur des pièces d'alliages multi-constitués, induites par des variations thermiques et </w:t>
                      </w:r>
                      <w:proofErr w:type="spellStart"/>
                      <w:r w:rsidRPr="00094FE0">
                        <w:rPr>
                          <w:rFonts w:ascii="Futura" w:hAnsi="Futura" w:cs="Futura"/>
                          <w:color w:val="3E3785"/>
                          <w:spacing w:val="4"/>
                          <w:sz w:val="16"/>
                          <w:szCs w:val="18"/>
                        </w:rPr>
                        <w:t>solutales</w:t>
                      </w:r>
                      <w:proofErr w:type="spellEnd"/>
                      <w:r w:rsidRPr="00094FE0">
                        <w:rPr>
                          <w:rFonts w:ascii="Futura" w:hAnsi="Futura" w:cs="Futura"/>
                          <w:color w:val="3E3785"/>
                          <w:spacing w:val="4"/>
                          <w:sz w:val="16"/>
                          <w:szCs w:val="18"/>
                        </w:rPr>
                        <w:t xml:space="preserve"> dans la phase liquide. Dans un premier temps, on considère que le métal solidifie à volume constant. Dans ce contexte, la convection </w:t>
                      </w:r>
                      <w:proofErr w:type="spellStart"/>
                      <w:r w:rsidRPr="00094FE0">
                        <w:rPr>
                          <w:rFonts w:ascii="Futura" w:hAnsi="Futura" w:cs="Futura"/>
                          <w:color w:val="3E3785"/>
                          <w:spacing w:val="4"/>
                          <w:sz w:val="16"/>
                          <w:szCs w:val="18"/>
                        </w:rPr>
                        <w:t>thermosolutale</w:t>
                      </w:r>
                      <w:proofErr w:type="spellEnd"/>
                      <w:r w:rsidRPr="00094FE0">
                        <w:rPr>
                          <w:rFonts w:ascii="Futura" w:hAnsi="Futura" w:cs="Futura"/>
                          <w:color w:val="3E3785"/>
                          <w:spacing w:val="4"/>
                          <w:sz w:val="16"/>
                          <w:szCs w:val="18"/>
                        </w:rPr>
                        <w:t xml:space="preserve"> est étudiée ainsi que son influence sur la formation des canaux ségrégés à différentes échelles de modélisation. Dans un deuxième temps, le modèle vise à prédire les </w:t>
                      </w:r>
                      <w:proofErr w:type="spellStart"/>
                      <w:r w:rsidRPr="00094FE0">
                        <w:rPr>
                          <w:rFonts w:ascii="Futura" w:hAnsi="Futura" w:cs="Futura"/>
                          <w:color w:val="3E3785"/>
                          <w:spacing w:val="4"/>
                          <w:sz w:val="16"/>
                          <w:szCs w:val="18"/>
                        </w:rPr>
                        <w:t>macroségrégations</w:t>
                      </w:r>
                      <w:proofErr w:type="spellEnd"/>
                      <w:r w:rsidRPr="00094FE0">
                        <w:rPr>
                          <w:rFonts w:ascii="Futura" w:hAnsi="Futura" w:cs="Futura"/>
                          <w:color w:val="3E3785"/>
                          <w:spacing w:val="4"/>
                          <w:sz w:val="16"/>
                          <w:szCs w:val="18"/>
                        </w:rPr>
                        <w:t xml:space="preserve"> en présence de changement de volume du métal, dont la cause principale est le retrait à la solidification, pouvant être à l'origine du phénomène de ségrégation inverse. La surface entre le métal et le gaz environnant au cours du retrait évolue pendant le retrait en fonction du chemin de solidification qui varie avec la </w:t>
                      </w:r>
                      <w:proofErr w:type="spellStart"/>
                      <w:r w:rsidRPr="00094FE0">
                        <w:rPr>
                          <w:rFonts w:ascii="Futura" w:hAnsi="Futura" w:cs="Futura"/>
                          <w:color w:val="3E3785"/>
                          <w:spacing w:val="4"/>
                          <w:sz w:val="16"/>
                          <w:szCs w:val="18"/>
                        </w:rPr>
                        <w:t>macroségrégation</w:t>
                      </w:r>
                      <w:proofErr w:type="spellEnd"/>
                      <w:r w:rsidRPr="00094FE0">
                        <w:rPr>
                          <w:rFonts w:ascii="Futura" w:hAnsi="Futura" w:cs="Futura"/>
                          <w:color w:val="3E3785"/>
                          <w:spacing w:val="4"/>
                          <w:sz w:val="16"/>
                          <w:szCs w:val="18"/>
                        </w:rPr>
                        <w:t>. Cette évolution d'interface est suiv</w:t>
                      </w:r>
                      <w:r>
                        <w:rPr>
                          <w:rFonts w:ascii="Futura" w:hAnsi="Futura" w:cs="Futura"/>
                          <w:color w:val="3E3785"/>
                          <w:spacing w:val="4"/>
                          <w:sz w:val="16"/>
                          <w:szCs w:val="18"/>
                        </w:rPr>
                        <w:t>ie par la méthode</w:t>
                      </w:r>
                      <w:r w:rsidRPr="0009107A">
                        <w:rPr>
                          <w:rFonts w:ascii="Futura" w:hAnsi="Futura" w:cs="Futura"/>
                          <w:color w:val="3E3785"/>
                          <w:spacing w:val="4"/>
                          <w:sz w:val="16"/>
                          <w:szCs w:val="18"/>
                        </w:rPr>
                        <w:t xml:space="preserve"> </w:t>
                      </w:r>
                      <w:proofErr w:type="spellStart"/>
                      <w:r w:rsidRPr="0009107A">
                        <w:rPr>
                          <w:rFonts w:ascii="Futura" w:hAnsi="Futura" w:cs="Futura"/>
                          <w:color w:val="3E3785"/>
                          <w:spacing w:val="4"/>
                          <w:sz w:val="16"/>
                          <w:szCs w:val="18"/>
                        </w:rPr>
                        <w:t>Level</w:t>
                      </w:r>
                      <w:proofErr w:type="spellEnd"/>
                      <w:r w:rsidRPr="0009107A">
                        <w:rPr>
                          <w:rFonts w:ascii="Futura" w:hAnsi="Futura" w:cs="Futura"/>
                          <w:color w:val="3E3785"/>
                          <w:spacing w:val="4"/>
                          <w:sz w:val="16"/>
                          <w:szCs w:val="18"/>
                        </w:rPr>
                        <w:t xml:space="preserve"> Set</w:t>
                      </w:r>
                      <w:r w:rsidRPr="00094FE0">
                        <w:rPr>
                          <w:rFonts w:ascii="Futura" w:hAnsi="Futura" w:cs="Futura"/>
                          <w:color w:val="3E3785"/>
                          <w:spacing w:val="4"/>
                          <w:sz w:val="16"/>
                          <w:szCs w:val="18"/>
                        </w:rPr>
                        <w:t>. Des prédictions de concentration moyenne, couplées aux bases de données thermodynamiques pour mieux prédire les chemins de solidification des alliages multi-constitués, sont analysées et comparées avec des résultats expérimentaux. Finalement, des calculs de solidification en microgravité sont présentés, simulant un essai expérimental dans le contexte du projet CCEMLCC lancé par l'Agence Spatiale</w:t>
                      </w:r>
                      <w:r>
                        <w:rPr>
                          <w:rFonts w:ascii="Futura" w:hAnsi="Futura" w:cs="Futura"/>
                          <w:color w:val="3E3785"/>
                          <w:spacing w:val="4"/>
                          <w:sz w:val="16"/>
                          <w:szCs w:val="18"/>
                        </w:rPr>
                        <w:t xml:space="preserve"> </w:t>
                      </w:r>
                      <w:r w:rsidRPr="00094FE0">
                        <w:rPr>
                          <w:rFonts w:ascii="Futura" w:hAnsi="Futura" w:cs="Futura"/>
                          <w:color w:val="3E3785"/>
                          <w:spacing w:val="4"/>
                          <w:sz w:val="16"/>
                          <w:szCs w:val="18"/>
                        </w:rPr>
                        <w:t>Européenne. Les résultats en fin de solidification montrent un accord acceptable quant à la forme et</w:t>
                      </w:r>
                      <w:r>
                        <w:rPr>
                          <w:rFonts w:ascii="Futura" w:hAnsi="Futura" w:cs="Futura"/>
                          <w:color w:val="3E3785"/>
                          <w:spacing w:val="4"/>
                          <w:sz w:val="16"/>
                          <w:szCs w:val="18"/>
                        </w:rPr>
                        <w:t xml:space="preserve"> </w:t>
                      </w:r>
                      <w:r w:rsidRPr="00094FE0">
                        <w:rPr>
                          <w:rFonts w:ascii="Futura" w:hAnsi="Futura" w:cs="Futura"/>
                          <w:color w:val="3E3785"/>
                          <w:spacing w:val="4"/>
                          <w:sz w:val="16"/>
                          <w:szCs w:val="18"/>
                        </w:rPr>
                        <w:t>l'élonga</w:t>
                      </w:r>
                      <w:r>
                        <w:rPr>
                          <w:rFonts w:ascii="Futura" w:hAnsi="Futura" w:cs="Futura"/>
                          <w:color w:val="3E3785"/>
                          <w:spacing w:val="4"/>
                          <w:sz w:val="16"/>
                          <w:szCs w:val="18"/>
                        </w:rPr>
                        <w:t>tion des échantillons solidifié</w:t>
                      </w:r>
                      <w:r w:rsidRPr="00094FE0">
                        <w:rPr>
                          <w:rFonts w:ascii="Futura" w:hAnsi="Futura" w:cs="Futura"/>
                          <w:color w:val="3E3785"/>
                          <w:spacing w:val="4"/>
                          <w:sz w:val="16"/>
                          <w:szCs w:val="18"/>
                        </w:rPr>
                        <w:t>s. Ces calculs sont faits avec des approximations binaire,</w:t>
                      </w:r>
                      <w:r>
                        <w:rPr>
                          <w:rFonts w:ascii="Futura" w:hAnsi="Futura" w:cs="Futura"/>
                          <w:color w:val="3E3785"/>
                          <w:spacing w:val="4"/>
                          <w:sz w:val="16"/>
                          <w:szCs w:val="18"/>
                        </w:rPr>
                        <w:t xml:space="preserve"> t</w:t>
                      </w:r>
                      <w:r w:rsidRPr="00094FE0">
                        <w:rPr>
                          <w:rFonts w:ascii="Futura" w:hAnsi="Futura" w:cs="Futura"/>
                          <w:color w:val="3E3785"/>
                          <w:spacing w:val="4"/>
                          <w:sz w:val="16"/>
                          <w:szCs w:val="18"/>
                        </w:rPr>
                        <w:t>ernaire et quaternaire d'une même nuance d'acier utilisée dans les essais en microgravité.</w:t>
                      </w:r>
                    </w:p>
                    <w:p w14:paraId="545D64C4"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03EECCE9"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7B37B971"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23D22A19"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50A5D946" w14:textId="77777777" w:rsidR="009D455A"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1BC53301" w14:textId="77777777" w:rsidR="00E77F0D" w:rsidRDefault="00E77F0D"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7742809B" w14:textId="77777777" w:rsidR="00E77F0D" w:rsidRDefault="00E77F0D"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058D2441" w14:textId="77777777" w:rsidR="009D455A" w:rsidRPr="00094FE0" w:rsidRDefault="009D455A" w:rsidP="009D455A">
                      <w:pPr>
                        <w:widowControl w:val="0"/>
                        <w:autoSpaceDE w:val="0"/>
                        <w:autoSpaceDN w:val="0"/>
                        <w:adjustRightInd w:val="0"/>
                        <w:spacing w:line="288" w:lineRule="auto"/>
                        <w:textAlignment w:val="center"/>
                        <w:rPr>
                          <w:rFonts w:ascii="Futura" w:hAnsi="Futura" w:cs="Futura"/>
                          <w:color w:val="3E3785"/>
                          <w:spacing w:val="4"/>
                          <w:sz w:val="16"/>
                          <w:szCs w:val="18"/>
                        </w:rPr>
                      </w:pPr>
                    </w:p>
                    <w:p w14:paraId="519011C3" w14:textId="77777777" w:rsidR="009D455A" w:rsidRPr="00232E61" w:rsidRDefault="009D455A" w:rsidP="009D455A">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Mots Clés</w:t>
                      </w:r>
                    </w:p>
                    <w:p w14:paraId="1F065137" w14:textId="77777777" w:rsidR="009D455A" w:rsidRPr="00232E61" w:rsidRDefault="009D455A" w:rsidP="009D455A">
                      <w:pPr>
                        <w:widowControl w:val="0"/>
                        <w:autoSpaceDE w:val="0"/>
                        <w:autoSpaceDN w:val="0"/>
                        <w:adjustRightInd w:val="0"/>
                        <w:spacing w:line="288" w:lineRule="auto"/>
                        <w:textAlignment w:val="center"/>
                        <w:rPr>
                          <w:rFonts w:ascii="Futura" w:hAnsi="Futura" w:cs="Futura"/>
                          <w:color w:val="3E3785"/>
                          <w:spacing w:val="4"/>
                          <w:sz w:val="18"/>
                          <w:szCs w:val="18"/>
                        </w:rPr>
                      </w:pPr>
                    </w:p>
                    <w:p w14:paraId="5066699F" w14:textId="77777777" w:rsidR="009D455A" w:rsidRDefault="009D455A" w:rsidP="009D455A">
                      <w:pPr>
                        <w:widowControl w:val="0"/>
                        <w:autoSpaceDE w:val="0"/>
                        <w:autoSpaceDN w:val="0"/>
                        <w:adjustRightInd w:val="0"/>
                        <w:spacing w:line="288" w:lineRule="auto"/>
                        <w:jc w:val="both"/>
                        <w:textAlignment w:val="center"/>
                      </w:pPr>
                      <w:r w:rsidRPr="00094FE0">
                        <w:rPr>
                          <w:rFonts w:ascii="Futura" w:hAnsi="Futura" w:cs="Futura"/>
                          <w:color w:val="3E3785"/>
                          <w:spacing w:val="4"/>
                          <w:sz w:val="18"/>
                          <w:szCs w:val="18"/>
                        </w:rPr>
                        <w:t>modélisation,</w:t>
                      </w:r>
                      <w:r>
                        <w:rPr>
                          <w:rFonts w:ascii="Futura" w:hAnsi="Futura" w:cs="Futura"/>
                          <w:color w:val="3E3785"/>
                          <w:spacing w:val="4"/>
                          <w:sz w:val="18"/>
                          <w:szCs w:val="18"/>
                        </w:rPr>
                        <w:t xml:space="preserve"> </w:t>
                      </w:r>
                      <w:r w:rsidRPr="00094FE0">
                        <w:rPr>
                          <w:rFonts w:ascii="Futura" w:hAnsi="Futura" w:cs="Futura"/>
                          <w:color w:val="3E3785"/>
                          <w:spacing w:val="4"/>
                          <w:sz w:val="18"/>
                          <w:szCs w:val="18"/>
                        </w:rPr>
                        <w:t>solidification,</w:t>
                      </w:r>
                      <w:r>
                        <w:rPr>
                          <w:rFonts w:ascii="Futura" w:hAnsi="Futura" w:cs="Futura"/>
                          <w:color w:val="3E3785"/>
                          <w:spacing w:val="4"/>
                          <w:sz w:val="18"/>
                          <w:szCs w:val="18"/>
                        </w:rPr>
                        <w:t xml:space="preserve"> </w:t>
                      </w:r>
                      <w:r w:rsidRPr="00094FE0">
                        <w:rPr>
                          <w:rFonts w:ascii="Futura" w:hAnsi="Futura" w:cs="Futura"/>
                          <w:color w:val="3E3785"/>
                          <w:spacing w:val="4"/>
                          <w:sz w:val="18"/>
                          <w:szCs w:val="18"/>
                        </w:rPr>
                        <w:t>ségrégation</w:t>
                      </w:r>
                      <w:proofErr w:type="gramStart"/>
                      <w:r w:rsidRPr="00094FE0">
                        <w:rPr>
                          <w:rFonts w:ascii="Futura" w:hAnsi="Futura" w:cs="Futura"/>
                          <w:color w:val="3E3785"/>
                          <w:spacing w:val="4"/>
                          <w:sz w:val="18"/>
                          <w:szCs w:val="18"/>
                        </w:rPr>
                        <w:t>,</w:t>
                      </w:r>
                      <w:proofErr w:type="gramEnd"/>
                      <w:r>
                        <w:rPr>
                          <w:rFonts w:ascii="Futura" w:hAnsi="Futura" w:cs="Futura"/>
                          <w:color w:val="3E3785"/>
                          <w:spacing w:val="4"/>
                          <w:sz w:val="18"/>
                          <w:szCs w:val="18"/>
                        </w:rPr>
                        <w:br/>
                      </w:r>
                      <w:proofErr w:type="spellStart"/>
                      <w:r w:rsidRPr="00094FE0">
                        <w:rPr>
                          <w:rFonts w:ascii="Futura" w:hAnsi="Futura" w:cs="Futura"/>
                          <w:color w:val="3E3785"/>
                          <w:spacing w:val="4"/>
                          <w:sz w:val="18"/>
                          <w:szCs w:val="18"/>
                        </w:rPr>
                        <w:t>Level</w:t>
                      </w:r>
                      <w:proofErr w:type="spellEnd"/>
                      <w:r w:rsidRPr="00094FE0">
                        <w:rPr>
                          <w:rFonts w:ascii="Futura" w:hAnsi="Futura" w:cs="Futura"/>
                          <w:color w:val="3E3785"/>
                          <w:spacing w:val="4"/>
                          <w:sz w:val="18"/>
                          <w:szCs w:val="18"/>
                        </w:rPr>
                        <w:t xml:space="preserve"> Set,</w:t>
                      </w:r>
                      <w:r>
                        <w:rPr>
                          <w:rFonts w:ascii="Futura" w:hAnsi="Futura" w:cs="Futura"/>
                          <w:color w:val="3E3785"/>
                          <w:spacing w:val="4"/>
                          <w:sz w:val="18"/>
                          <w:szCs w:val="18"/>
                        </w:rPr>
                        <w:t xml:space="preserve"> </w:t>
                      </w:r>
                      <w:r w:rsidRPr="00094FE0">
                        <w:rPr>
                          <w:rFonts w:ascii="Futura" w:hAnsi="Futura" w:cs="Futura"/>
                          <w:color w:val="3E3785"/>
                          <w:spacing w:val="4"/>
                          <w:sz w:val="18"/>
                          <w:szCs w:val="18"/>
                        </w:rPr>
                        <w:t>éléments finis,</w:t>
                      </w:r>
                      <w:r>
                        <w:rPr>
                          <w:rFonts w:ascii="Futura" w:hAnsi="Futura" w:cs="Futura"/>
                          <w:color w:val="3E3785"/>
                          <w:spacing w:val="4"/>
                          <w:sz w:val="18"/>
                          <w:szCs w:val="18"/>
                        </w:rPr>
                        <w:t xml:space="preserve"> </w:t>
                      </w:r>
                      <w:r w:rsidRPr="00094FE0">
                        <w:rPr>
                          <w:rFonts w:ascii="Futura" w:hAnsi="Futura" w:cs="Futura"/>
                          <w:color w:val="3E3785"/>
                          <w:spacing w:val="4"/>
                          <w:sz w:val="18"/>
                          <w:szCs w:val="18"/>
                        </w:rPr>
                        <w:t>métallurgie</w:t>
                      </w:r>
                    </w:p>
                    <w:p w14:paraId="267321C7" w14:textId="425FEC20" w:rsidR="00232E61" w:rsidRDefault="00232E61" w:rsidP="003F77F3">
                      <w:pPr>
                        <w:widowControl w:val="0"/>
                        <w:autoSpaceDE w:val="0"/>
                        <w:autoSpaceDN w:val="0"/>
                        <w:adjustRightInd w:val="0"/>
                        <w:spacing w:line="288" w:lineRule="auto"/>
                        <w:jc w:val="both"/>
                        <w:textAlignment w:val="center"/>
                      </w:pPr>
                    </w:p>
                  </w:txbxContent>
                </v:textbox>
                <w10:wrap type="square"/>
              </v:shape>
            </w:pict>
          </mc:Fallback>
        </mc:AlternateContent>
      </w:r>
    </w:p>
    <w:sectPr w:rsidR="006F4468" w:rsidSect="006F4468">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39EFA" w14:textId="77777777" w:rsidR="00064B4F" w:rsidRDefault="00064B4F" w:rsidP="00CC6190">
      <w:r>
        <w:separator/>
      </w:r>
    </w:p>
  </w:endnote>
  <w:endnote w:type="continuationSeparator" w:id="0">
    <w:p w14:paraId="4B172908" w14:textId="77777777" w:rsidR="00064B4F" w:rsidRDefault="00064B4F" w:rsidP="00CC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Futur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B7104" w14:textId="77777777" w:rsidR="00232E61" w:rsidRDefault="00232E6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E3ECE" w14:textId="5B512654" w:rsidR="00232E61" w:rsidRDefault="00232E6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1C85E" w14:textId="77777777" w:rsidR="00232E61" w:rsidRDefault="00232E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76540" w14:textId="77777777" w:rsidR="00064B4F" w:rsidRDefault="00064B4F" w:rsidP="00CC6190">
      <w:r>
        <w:separator/>
      </w:r>
    </w:p>
  </w:footnote>
  <w:footnote w:type="continuationSeparator" w:id="0">
    <w:p w14:paraId="76AE4913" w14:textId="77777777" w:rsidR="00064B4F" w:rsidRDefault="00064B4F" w:rsidP="00CC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C02C6" w14:textId="7B236207" w:rsidR="00232E61" w:rsidRDefault="00064B4F">
    <w:pPr>
      <w:pStyle w:val="En-tte"/>
    </w:pPr>
    <w:r>
      <w:rPr>
        <w:noProof/>
      </w:rPr>
      <w:pict w14:anchorId="1774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4" type="#_x0000_t75" style="position:absolute;margin-left:0;margin-top:0;width:595.3pt;height:841.9pt;z-index:-251657216;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v:imagedata r:id="rId1" o:title="FOND_QUATRIEME_COUV_PSL_CMJ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055C" w14:textId="23B4156A" w:rsidR="00232E61" w:rsidRDefault="009D455A">
    <w:pPr>
      <w:pStyle w:val="En-tte"/>
    </w:pPr>
    <w:r>
      <w:rPr>
        <w:noProof/>
        <w:lang w:val="en-US" w:eastAsia="en-US"/>
      </w:rPr>
      <mc:AlternateContent>
        <mc:Choice Requires="wpc">
          <w:drawing>
            <wp:anchor distT="0" distB="0" distL="114300" distR="114300" simplePos="0" relativeHeight="251659775" behindDoc="0" locked="0" layoutInCell="1" allowOverlap="1" wp14:anchorId="4588A37C" wp14:editId="7D64EBB9">
              <wp:simplePos x="0" y="0"/>
              <wp:positionH relativeFrom="column">
                <wp:posOffset>-10631805</wp:posOffset>
              </wp:positionH>
              <wp:positionV relativeFrom="paragraph">
                <wp:posOffset>-2567305</wp:posOffset>
              </wp:positionV>
              <wp:extent cx="19220815" cy="18826480"/>
              <wp:effectExtent l="7620" t="23495" r="12065" b="9525"/>
              <wp:wrapNone/>
              <wp:docPr id="49" name="Zone de dessin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Freeform 50"/>
                      <wps:cNvSpPr>
                        <a:spLocks/>
                      </wps:cNvSpPr>
                      <wps:spPr bwMode="auto">
                        <a:xfrm>
                          <a:off x="10148570" y="2093595"/>
                          <a:ext cx="6804025" cy="6772275"/>
                        </a:xfrm>
                        <a:custGeom>
                          <a:avLst/>
                          <a:gdLst>
                            <a:gd name="T0" fmla="*/ 7064 w 7135"/>
                            <a:gd name="T1" fmla="*/ 0 h 7101"/>
                            <a:gd name="T2" fmla="*/ 7064 w 7135"/>
                            <a:gd name="T3" fmla="*/ 0 h 7101"/>
                            <a:gd name="T4" fmla="*/ 0 w 7135"/>
                            <a:gd name="T5" fmla="*/ 7065 h 7101"/>
                            <a:gd name="T6" fmla="*/ 36 w 7135"/>
                            <a:gd name="T7" fmla="*/ 7101 h 7101"/>
                            <a:gd name="T8" fmla="*/ 7135 w 7135"/>
                            <a:gd name="T9" fmla="*/ 0 h 7101"/>
                            <a:gd name="T10" fmla="*/ 7064 w 7135"/>
                            <a:gd name="T11" fmla="*/ 0 h 7101"/>
                          </a:gdLst>
                          <a:ahLst/>
                          <a:cxnLst>
                            <a:cxn ang="0">
                              <a:pos x="T0" y="T1"/>
                            </a:cxn>
                            <a:cxn ang="0">
                              <a:pos x="T2" y="T3"/>
                            </a:cxn>
                            <a:cxn ang="0">
                              <a:pos x="T4" y="T5"/>
                            </a:cxn>
                            <a:cxn ang="0">
                              <a:pos x="T6" y="T7"/>
                            </a:cxn>
                            <a:cxn ang="0">
                              <a:pos x="T8" y="T9"/>
                            </a:cxn>
                            <a:cxn ang="0">
                              <a:pos x="T10" y="T11"/>
                            </a:cxn>
                          </a:cxnLst>
                          <a:rect l="0" t="0" r="r" b="b"/>
                          <a:pathLst>
                            <a:path w="7135" h="7101">
                              <a:moveTo>
                                <a:pt x="7064" y="0"/>
                              </a:moveTo>
                              <a:lnTo>
                                <a:pt x="7064" y="0"/>
                              </a:lnTo>
                              <a:lnTo>
                                <a:pt x="0" y="7065"/>
                              </a:lnTo>
                              <a:lnTo>
                                <a:pt x="36" y="7101"/>
                              </a:lnTo>
                              <a:lnTo>
                                <a:pt x="7135" y="0"/>
                              </a:lnTo>
                              <a:lnTo>
                                <a:pt x="7064" y="0"/>
                              </a:lnTo>
                              <a:close/>
                            </a:path>
                          </a:pathLst>
                        </a:custGeom>
                        <a:solidFill>
                          <a:srgbClr val="373A91"/>
                        </a:solidFill>
                        <a:ln w="0">
                          <a:solidFill>
                            <a:srgbClr val="000000"/>
                          </a:solidFill>
                          <a:round/>
                          <a:headEnd/>
                          <a:tailEnd/>
                        </a:ln>
                      </wps:spPr>
                      <wps:bodyPr rot="0" vert="horz" wrap="square" lIns="91440" tIns="45720" rIns="91440" bIns="45720" anchor="t" anchorCtr="0" upright="1">
                        <a:noAutofit/>
                      </wps:bodyPr>
                    </wps:wsp>
                    <wps:wsp>
                      <wps:cNvPr id="3" name="Freeform 51"/>
                      <wps:cNvSpPr>
                        <a:spLocks/>
                      </wps:cNvSpPr>
                      <wps:spPr bwMode="auto">
                        <a:xfrm>
                          <a:off x="10102850" y="9384030"/>
                          <a:ext cx="7172960" cy="55245"/>
                        </a:xfrm>
                        <a:custGeom>
                          <a:avLst/>
                          <a:gdLst>
                            <a:gd name="T0" fmla="*/ 0 w 7522"/>
                            <a:gd name="T1" fmla="*/ 50 h 58"/>
                            <a:gd name="T2" fmla="*/ 0 w 7522"/>
                            <a:gd name="T3" fmla="*/ 50 h 58"/>
                            <a:gd name="T4" fmla="*/ 7522 w 7522"/>
                            <a:gd name="T5" fmla="*/ 58 h 58"/>
                            <a:gd name="T6" fmla="*/ 7522 w 7522"/>
                            <a:gd name="T7" fmla="*/ 8 h 58"/>
                            <a:gd name="T8" fmla="*/ 0 w 7522"/>
                            <a:gd name="T9" fmla="*/ 0 h 58"/>
                            <a:gd name="T10" fmla="*/ 0 w 7522"/>
                            <a:gd name="T11" fmla="*/ 50 h 58"/>
                          </a:gdLst>
                          <a:ahLst/>
                          <a:cxnLst>
                            <a:cxn ang="0">
                              <a:pos x="T0" y="T1"/>
                            </a:cxn>
                            <a:cxn ang="0">
                              <a:pos x="T2" y="T3"/>
                            </a:cxn>
                            <a:cxn ang="0">
                              <a:pos x="T4" y="T5"/>
                            </a:cxn>
                            <a:cxn ang="0">
                              <a:pos x="T6" y="T7"/>
                            </a:cxn>
                            <a:cxn ang="0">
                              <a:pos x="T8" y="T9"/>
                            </a:cxn>
                            <a:cxn ang="0">
                              <a:pos x="T10" y="T11"/>
                            </a:cxn>
                          </a:cxnLst>
                          <a:rect l="0" t="0" r="r" b="b"/>
                          <a:pathLst>
                            <a:path w="7522" h="58">
                              <a:moveTo>
                                <a:pt x="0" y="50"/>
                              </a:moveTo>
                              <a:lnTo>
                                <a:pt x="0" y="50"/>
                              </a:lnTo>
                              <a:lnTo>
                                <a:pt x="7522" y="58"/>
                              </a:lnTo>
                              <a:lnTo>
                                <a:pt x="7522" y="8"/>
                              </a:lnTo>
                              <a:lnTo>
                                <a:pt x="0" y="0"/>
                              </a:lnTo>
                              <a:lnTo>
                                <a:pt x="0" y="50"/>
                              </a:lnTo>
                              <a:close/>
                            </a:path>
                          </a:pathLst>
                        </a:custGeom>
                        <a:solidFill>
                          <a:srgbClr val="373A91"/>
                        </a:solidFill>
                        <a:ln w="0">
                          <a:solidFill>
                            <a:srgbClr val="000000"/>
                          </a:solidFill>
                          <a:round/>
                          <a:headEnd/>
                          <a:tailEnd/>
                        </a:ln>
                      </wps:spPr>
                      <wps:bodyPr rot="0" vert="horz" wrap="square" lIns="91440" tIns="45720" rIns="91440" bIns="45720" anchor="t" anchorCtr="0" upright="1">
                        <a:noAutofit/>
                      </wps:bodyPr>
                    </wps:wsp>
                    <wps:wsp>
                      <wps:cNvPr id="5" name="Freeform 52"/>
                      <wps:cNvSpPr>
                        <a:spLocks/>
                      </wps:cNvSpPr>
                      <wps:spPr bwMode="auto">
                        <a:xfrm>
                          <a:off x="9902190" y="9701530"/>
                          <a:ext cx="3131185" cy="3096895"/>
                        </a:xfrm>
                        <a:custGeom>
                          <a:avLst/>
                          <a:gdLst>
                            <a:gd name="T0" fmla="*/ 0 w 3283"/>
                            <a:gd name="T1" fmla="*/ 35 h 3247"/>
                            <a:gd name="T2" fmla="*/ 0 w 3283"/>
                            <a:gd name="T3" fmla="*/ 35 h 3247"/>
                            <a:gd name="T4" fmla="*/ 3212 w 3283"/>
                            <a:gd name="T5" fmla="*/ 3247 h 3247"/>
                            <a:gd name="T6" fmla="*/ 3283 w 3283"/>
                            <a:gd name="T7" fmla="*/ 3247 h 3247"/>
                            <a:gd name="T8" fmla="*/ 36 w 3283"/>
                            <a:gd name="T9" fmla="*/ 0 h 3247"/>
                            <a:gd name="T10" fmla="*/ 0 w 3283"/>
                            <a:gd name="T11" fmla="*/ 35 h 3247"/>
                          </a:gdLst>
                          <a:ahLst/>
                          <a:cxnLst>
                            <a:cxn ang="0">
                              <a:pos x="T0" y="T1"/>
                            </a:cxn>
                            <a:cxn ang="0">
                              <a:pos x="T2" y="T3"/>
                            </a:cxn>
                            <a:cxn ang="0">
                              <a:pos x="T4" y="T5"/>
                            </a:cxn>
                            <a:cxn ang="0">
                              <a:pos x="T6" y="T7"/>
                            </a:cxn>
                            <a:cxn ang="0">
                              <a:pos x="T8" y="T9"/>
                            </a:cxn>
                            <a:cxn ang="0">
                              <a:pos x="T10" y="T11"/>
                            </a:cxn>
                          </a:cxnLst>
                          <a:rect l="0" t="0" r="r" b="b"/>
                          <a:pathLst>
                            <a:path w="3283" h="3247">
                              <a:moveTo>
                                <a:pt x="0" y="35"/>
                              </a:moveTo>
                              <a:lnTo>
                                <a:pt x="0" y="35"/>
                              </a:lnTo>
                              <a:lnTo>
                                <a:pt x="3212" y="3247"/>
                              </a:lnTo>
                              <a:lnTo>
                                <a:pt x="3283" y="3247"/>
                              </a:lnTo>
                              <a:lnTo>
                                <a:pt x="36" y="0"/>
                              </a:lnTo>
                              <a:lnTo>
                                <a:pt x="0" y="35"/>
                              </a:lnTo>
                              <a:close/>
                            </a:path>
                          </a:pathLst>
                        </a:custGeom>
                        <a:solidFill>
                          <a:srgbClr val="373A91"/>
                        </a:solidFill>
                        <a:ln w="0">
                          <a:solidFill>
                            <a:srgbClr val="000000"/>
                          </a:solidFill>
                          <a:round/>
                          <a:headEnd/>
                          <a:tailEnd/>
                        </a:ln>
                      </wps:spPr>
                      <wps:bodyPr rot="0" vert="horz" wrap="square" lIns="91440" tIns="45720" rIns="91440" bIns="45720" anchor="t" anchorCtr="0" upright="1">
                        <a:noAutofit/>
                      </wps:bodyPr>
                    </wps:wsp>
                    <wps:wsp>
                      <wps:cNvPr id="6" name="Freeform 53"/>
                      <wps:cNvSpPr>
                        <a:spLocks noEditPoints="1"/>
                      </wps:cNvSpPr>
                      <wps:spPr bwMode="auto">
                        <a:xfrm>
                          <a:off x="194310" y="0"/>
                          <a:ext cx="18823940" cy="18826480"/>
                        </a:xfrm>
                        <a:custGeom>
                          <a:avLst/>
                          <a:gdLst>
                            <a:gd name="T0" fmla="*/ 170 w 19739"/>
                            <a:gd name="T1" fmla="*/ 170 h 19739"/>
                            <a:gd name="T2" fmla="*/ 170 w 19739"/>
                            <a:gd name="T3" fmla="*/ 170 h 19739"/>
                            <a:gd name="T4" fmla="*/ 19569 w 19739"/>
                            <a:gd name="T5" fmla="*/ 170 h 19739"/>
                            <a:gd name="T6" fmla="*/ 19569 w 19739"/>
                            <a:gd name="T7" fmla="*/ 19569 h 19739"/>
                            <a:gd name="T8" fmla="*/ 170 w 19739"/>
                            <a:gd name="T9" fmla="*/ 19569 h 19739"/>
                            <a:gd name="T10" fmla="*/ 170 w 19739"/>
                            <a:gd name="T11" fmla="*/ 170 h 19739"/>
                            <a:gd name="T12" fmla="*/ 0 w 19739"/>
                            <a:gd name="T13" fmla="*/ 19739 h 19739"/>
                            <a:gd name="T14" fmla="*/ 0 w 19739"/>
                            <a:gd name="T15" fmla="*/ 19739 h 19739"/>
                            <a:gd name="T16" fmla="*/ 19739 w 19739"/>
                            <a:gd name="T17" fmla="*/ 19739 h 19739"/>
                            <a:gd name="T18" fmla="*/ 19739 w 19739"/>
                            <a:gd name="T19" fmla="*/ 0 h 19739"/>
                            <a:gd name="T20" fmla="*/ 0 w 19739"/>
                            <a:gd name="T21" fmla="*/ 0 h 19739"/>
                            <a:gd name="T22" fmla="*/ 0 w 19739"/>
                            <a:gd name="T23" fmla="*/ 19739 h 197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739" h="19739">
                              <a:moveTo>
                                <a:pt x="170" y="170"/>
                              </a:moveTo>
                              <a:lnTo>
                                <a:pt x="170" y="170"/>
                              </a:lnTo>
                              <a:lnTo>
                                <a:pt x="19569" y="170"/>
                              </a:lnTo>
                              <a:lnTo>
                                <a:pt x="19569" y="19569"/>
                              </a:lnTo>
                              <a:lnTo>
                                <a:pt x="170" y="19569"/>
                              </a:lnTo>
                              <a:lnTo>
                                <a:pt x="170" y="170"/>
                              </a:lnTo>
                              <a:close/>
                              <a:moveTo>
                                <a:pt x="0" y="19739"/>
                              </a:moveTo>
                              <a:lnTo>
                                <a:pt x="0" y="19739"/>
                              </a:lnTo>
                              <a:lnTo>
                                <a:pt x="19739" y="19739"/>
                              </a:lnTo>
                              <a:lnTo>
                                <a:pt x="19739" y="0"/>
                              </a:lnTo>
                              <a:lnTo>
                                <a:pt x="0" y="0"/>
                              </a:lnTo>
                              <a:lnTo>
                                <a:pt x="0" y="19739"/>
                              </a:lnTo>
                              <a:close/>
                            </a:path>
                          </a:pathLst>
                        </a:custGeom>
                        <a:solidFill>
                          <a:srgbClr val="373A91"/>
                        </a:solidFill>
                        <a:ln w="0">
                          <a:solidFill>
                            <a:srgbClr val="000000"/>
                          </a:solidFill>
                          <a:round/>
                          <a:headEnd/>
                          <a:tailEnd/>
                        </a:ln>
                      </wps:spPr>
                      <wps:bodyPr rot="0" vert="horz" wrap="square" lIns="91440" tIns="45720" rIns="91440" bIns="45720" anchor="t" anchorCtr="0" upright="1">
                        <a:noAutofit/>
                      </wps:bodyPr>
                    </wps:wsp>
                    <wps:wsp>
                      <wps:cNvPr id="7" name="Freeform 54"/>
                      <wps:cNvSpPr>
                        <a:spLocks noEditPoints="1"/>
                      </wps:cNvSpPr>
                      <wps:spPr bwMode="auto">
                        <a:xfrm>
                          <a:off x="0" y="83820"/>
                          <a:ext cx="19220815" cy="18649950"/>
                        </a:xfrm>
                        <a:custGeom>
                          <a:avLst/>
                          <a:gdLst>
                            <a:gd name="T0" fmla="*/ 10086 w 20155"/>
                            <a:gd name="T1" fmla="*/ 19554 h 19554"/>
                            <a:gd name="T2" fmla="*/ 10086 w 20155"/>
                            <a:gd name="T3" fmla="*/ 19554 h 19554"/>
                            <a:gd name="T4" fmla="*/ 10087 w 20155"/>
                            <a:gd name="T5" fmla="*/ 19554 h 19554"/>
                            <a:gd name="T6" fmla="*/ 15720 w 20155"/>
                            <a:gd name="T7" fmla="*/ 17760 h 19554"/>
                            <a:gd name="T8" fmla="*/ 19713 w 20155"/>
                            <a:gd name="T9" fmla="*/ 11432 h 19554"/>
                            <a:gd name="T10" fmla="*/ 18061 w 20155"/>
                            <a:gd name="T11" fmla="*/ 4134 h 19554"/>
                            <a:gd name="T12" fmla="*/ 10070 w 20155"/>
                            <a:gd name="T13" fmla="*/ 0 h 19554"/>
                            <a:gd name="T14" fmla="*/ 4436 w 20155"/>
                            <a:gd name="T15" fmla="*/ 1793 h 19554"/>
                            <a:gd name="T16" fmla="*/ 443 w 20155"/>
                            <a:gd name="T17" fmla="*/ 8120 h 19554"/>
                            <a:gd name="T18" fmla="*/ 2094 w 20155"/>
                            <a:gd name="T19" fmla="*/ 15419 h 19554"/>
                            <a:gd name="T20" fmla="*/ 10086 w 20155"/>
                            <a:gd name="T21" fmla="*/ 19554 h 19554"/>
                            <a:gd name="T22" fmla="*/ 10070 w 20155"/>
                            <a:gd name="T23" fmla="*/ 170 h 19554"/>
                            <a:gd name="T24" fmla="*/ 10070 w 20155"/>
                            <a:gd name="T25" fmla="*/ 170 h 19554"/>
                            <a:gd name="T26" fmla="*/ 17922 w 20155"/>
                            <a:gd name="T27" fmla="*/ 4232 h 19554"/>
                            <a:gd name="T28" fmla="*/ 19545 w 20155"/>
                            <a:gd name="T29" fmla="*/ 11403 h 19554"/>
                            <a:gd name="T30" fmla="*/ 15621 w 20155"/>
                            <a:gd name="T31" fmla="*/ 17621 h 19554"/>
                            <a:gd name="T32" fmla="*/ 10087 w 20155"/>
                            <a:gd name="T33" fmla="*/ 19383 h 19554"/>
                            <a:gd name="T34" fmla="*/ 10086 w 20155"/>
                            <a:gd name="T35" fmla="*/ 19383 h 19554"/>
                            <a:gd name="T36" fmla="*/ 2233 w 20155"/>
                            <a:gd name="T37" fmla="*/ 15320 h 19554"/>
                            <a:gd name="T38" fmla="*/ 611 w 20155"/>
                            <a:gd name="T39" fmla="*/ 8149 h 19554"/>
                            <a:gd name="T40" fmla="*/ 4534 w 20155"/>
                            <a:gd name="T41" fmla="*/ 1932 h 19554"/>
                            <a:gd name="T42" fmla="*/ 10070 w 20155"/>
                            <a:gd name="T43" fmla="*/ 170 h 195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0155" h="19554">
                              <a:moveTo>
                                <a:pt x="10086" y="19554"/>
                              </a:moveTo>
                              <a:lnTo>
                                <a:pt x="10086" y="19554"/>
                              </a:lnTo>
                              <a:lnTo>
                                <a:pt x="10087" y="19554"/>
                              </a:lnTo>
                              <a:cubicBezTo>
                                <a:pt x="12111" y="19554"/>
                                <a:pt x="14060" y="18933"/>
                                <a:pt x="15720" y="17760"/>
                              </a:cubicBezTo>
                              <a:cubicBezTo>
                                <a:pt x="17852" y="16253"/>
                                <a:pt x="19270" y="14006"/>
                                <a:pt x="19713" y="11432"/>
                              </a:cubicBezTo>
                              <a:cubicBezTo>
                                <a:pt x="20155" y="8858"/>
                                <a:pt x="19568" y="6266"/>
                                <a:pt x="18061" y="4134"/>
                              </a:cubicBezTo>
                              <a:cubicBezTo>
                                <a:pt x="16231" y="1545"/>
                                <a:pt x="13244" y="0"/>
                                <a:pt x="10070" y="0"/>
                              </a:cubicBezTo>
                              <a:cubicBezTo>
                                <a:pt x="8044" y="0"/>
                                <a:pt x="6096" y="620"/>
                                <a:pt x="4436" y="1793"/>
                              </a:cubicBezTo>
                              <a:cubicBezTo>
                                <a:pt x="2303" y="3299"/>
                                <a:pt x="885" y="5547"/>
                                <a:pt x="443" y="8120"/>
                              </a:cubicBezTo>
                              <a:cubicBezTo>
                                <a:pt x="0" y="10694"/>
                                <a:pt x="587" y="13286"/>
                                <a:pt x="2094" y="15419"/>
                              </a:cubicBezTo>
                              <a:cubicBezTo>
                                <a:pt x="3924" y="18008"/>
                                <a:pt x="6912" y="19554"/>
                                <a:pt x="10086" y="19554"/>
                              </a:cubicBezTo>
                              <a:close/>
                              <a:moveTo>
                                <a:pt x="10070" y="170"/>
                              </a:moveTo>
                              <a:lnTo>
                                <a:pt x="10070" y="170"/>
                              </a:lnTo>
                              <a:cubicBezTo>
                                <a:pt x="13188" y="170"/>
                                <a:pt x="16124" y="1689"/>
                                <a:pt x="17922" y="4232"/>
                              </a:cubicBezTo>
                              <a:cubicBezTo>
                                <a:pt x="19403" y="6327"/>
                                <a:pt x="19979" y="8874"/>
                                <a:pt x="19545" y="11403"/>
                              </a:cubicBezTo>
                              <a:cubicBezTo>
                                <a:pt x="19110" y="13932"/>
                                <a:pt x="17717" y="16140"/>
                                <a:pt x="15621" y="17621"/>
                              </a:cubicBezTo>
                              <a:cubicBezTo>
                                <a:pt x="13990" y="18774"/>
                                <a:pt x="12076" y="19383"/>
                                <a:pt x="10087" y="19383"/>
                              </a:cubicBezTo>
                              <a:lnTo>
                                <a:pt x="10086" y="19383"/>
                              </a:lnTo>
                              <a:cubicBezTo>
                                <a:pt x="6967" y="19383"/>
                                <a:pt x="4031" y="17865"/>
                                <a:pt x="2233" y="15320"/>
                              </a:cubicBezTo>
                              <a:cubicBezTo>
                                <a:pt x="752" y="13225"/>
                                <a:pt x="176" y="10678"/>
                                <a:pt x="611" y="8149"/>
                              </a:cubicBezTo>
                              <a:cubicBezTo>
                                <a:pt x="1045" y="5620"/>
                                <a:pt x="2438" y="3412"/>
                                <a:pt x="4534" y="1932"/>
                              </a:cubicBezTo>
                              <a:cubicBezTo>
                                <a:pt x="6165" y="779"/>
                                <a:pt x="8079" y="170"/>
                                <a:pt x="10070" y="170"/>
                              </a:cubicBezTo>
                              <a:close/>
                            </a:path>
                          </a:pathLst>
                        </a:custGeom>
                        <a:solidFill>
                          <a:srgbClr val="373A91"/>
                        </a:solidFill>
                        <a:ln w="0">
                          <a:solidFill>
                            <a:srgbClr val="000000"/>
                          </a:solidFill>
                          <a:round/>
                          <a:headEnd/>
                          <a:tailEnd/>
                        </a:ln>
                      </wps:spPr>
                      <wps:bodyPr rot="0" vert="horz" wrap="square" lIns="91440" tIns="45720" rIns="91440" bIns="45720" anchor="t" anchorCtr="0" upright="1">
                        <a:noAutofit/>
                      </wps:bodyPr>
                    </wps:wsp>
                    <wps:wsp>
                      <wps:cNvPr id="8" name="Freeform 55"/>
                      <wps:cNvSpPr>
                        <a:spLocks/>
                      </wps:cNvSpPr>
                      <wps:spPr bwMode="auto">
                        <a:xfrm>
                          <a:off x="7692390" y="0"/>
                          <a:ext cx="10645775" cy="16115030"/>
                        </a:xfrm>
                        <a:custGeom>
                          <a:avLst/>
                          <a:gdLst>
                            <a:gd name="T0" fmla="*/ 2074 w 11163"/>
                            <a:gd name="T1" fmla="*/ 13703 h 16896"/>
                            <a:gd name="T2" fmla="*/ 2074 w 11163"/>
                            <a:gd name="T3" fmla="*/ 13703 h 16896"/>
                            <a:gd name="T4" fmla="*/ 0 w 11163"/>
                            <a:gd name="T5" fmla="*/ 13651 h 16896"/>
                            <a:gd name="T6" fmla="*/ 2058 w 11163"/>
                            <a:gd name="T7" fmla="*/ 9681 h 16896"/>
                            <a:gd name="T8" fmla="*/ 202 w 11163"/>
                            <a:gd name="T9" fmla="*/ 5864 h 16896"/>
                            <a:gd name="T10" fmla="*/ 2052 w 11163"/>
                            <a:gd name="T11" fmla="*/ 0 h 16896"/>
                            <a:gd name="T12" fmla="*/ 4188 w 11163"/>
                            <a:gd name="T13" fmla="*/ 6678 h 16896"/>
                            <a:gd name="T14" fmla="*/ 11163 w 11163"/>
                            <a:gd name="T15" fmla="*/ 6678 h 16896"/>
                            <a:gd name="T16" fmla="*/ 5524 w 11163"/>
                            <a:gd name="T17" fmla="*/ 10803 h 16896"/>
                            <a:gd name="T18" fmla="*/ 7556 w 11163"/>
                            <a:gd name="T19" fmla="*/ 16896 h 16896"/>
                            <a:gd name="T20" fmla="*/ 2074 w 11163"/>
                            <a:gd name="T21" fmla="*/ 13589 h 16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163" h="16896">
                              <a:moveTo>
                                <a:pt x="2074" y="13703"/>
                              </a:moveTo>
                              <a:lnTo>
                                <a:pt x="2074" y="13703"/>
                              </a:lnTo>
                              <a:cubicBezTo>
                                <a:pt x="1344" y="13703"/>
                                <a:pt x="646" y="13411"/>
                                <a:pt x="0" y="13651"/>
                              </a:cubicBezTo>
                              <a:cubicBezTo>
                                <a:pt x="1244" y="12770"/>
                                <a:pt x="2058" y="11319"/>
                                <a:pt x="2058" y="9681"/>
                              </a:cubicBezTo>
                              <a:cubicBezTo>
                                <a:pt x="2058" y="8134"/>
                                <a:pt x="1331" y="6755"/>
                                <a:pt x="202" y="5864"/>
                              </a:cubicBezTo>
                              <a:lnTo>
                                <a:pt x="2052" y="0"/>
                              </a:lnTo>
                              <a:lnTo>
                                <a:pt x="4188" y="6678"/>
                              </a:lnTo>
                              <a:lnTo>
                                <a:pt x="11163" y="6678"/>
                              </a:lnTo>
                              <a:lnTo>
                                <a:pt x="5524" y="10803"/>
                              </a:lnTo>
                              <a:lnTo>
                                <a:pt x="7556" y="16896"/>
                              </a:lnTo>
                              <a:cubicBezTo>
                                <a:pt x="6644" y="14770"/>
                                <a:pt x="4533" y="13589"/>
                                <a:pt x="2074" y="13589"/>
                              </a:cubicBezTo>
                            </a:path>
                          </a:pathLst>
                        </a:custGeom>
                        <a:solidFill>
                          <a:srgbClr val="373A91"/>
                        </a:solidFill>
                        <a:ln w="0">
                          <a:solidFill>
                            <a:srgbClr val="000000"/>
                          </a:solidFill>
                          <a:round/>
                          <a:headEnd/>
                          <a:tailEnd/>
                        </a:ln>
                      </wps:spPr>
                      <wps:bodyPr rot="0" vert="horz" wrap="square" lIns="91440" tIns="45720" rIns="91440" bIns="45720" anchor="t" anchorCtr="0" upright="1">
                        <a:noAutofit/>
                      </wps:bodyPr>
                    </wps:wsp>
                    <wps:wsp>
                      <wps:cNvPr id="9" name="Freeform 56"/>
                      <wps:cNvSpPr>
                        <a:spLocks/>
                      </wps:cNvSpPr>
                      <wps:spPr bwMode="auto">
                        <a:xfrm>
                          <a:off x="10765790" y="3063875"/>
                          <a:ext cx="5430520" cy="8825865"/>
                        </a:xfrm>
                        <a:custGeom>
                          <a:avLst/>
                          <a:gdLst>
                            <a:gd name="T0" fmla="*/ 0 w 5670"/>
                            <a:gd name="T1" fmla="*/ 7824 h 7824"/>
                            <a:gd name="T2" fmla="*/ 0 w 5670"/>
                            <a:gd name="T3" fmla="*/ 7824 h 7824"/>
                            <a:gd name="T4" fmla="*/ 5670 w 5670"/>
                            <a:gd name="T5" fmla="*/ 7824 h 7824"/>
                            <a:gd name="T6" fmla="*/ 5670 w 5670"/>
                            <a:gd name="T7" fmla="*/ 0 h 7824"/>
                            <a:gd name="T8" fmla="*/ 0 w 5670"/>
                            <a:gd name="T9" fmla="*/ 0 h 7824"/>
                            <a:gd name="T10" fmla="*/ 0 w 5670"/>
                            <a:gd name="T11" fmla="*/ 7824 h 7824"/>
                          </a:gdLst>
                          <a:ahLst/>
                          <a:cxnLst>
                            <a:cxn ang="0">
                              <a:pos x="T0" y="T1"/>
                            </a:cxn>
                            <a:cxn ang="0">
                              <a:pos x="T2" y="T3"/>
                            </a:cxn>
                            <a:cxn ang="0">
                              <a:pos x="T4" y="T5"/>
                            </a:cxn>
                            <a:cxn ang="0">
                              <a:pos x="T6" y="T7"/>
                            </a:cxn>
                            <a:cxn ang="0">
                              <a:pos x="T8" y="T9"/>
                            </a:cxn>
                            <a:cxn ang="0">
                              <a:pos x="T10" y="T11"/>
                            </a:cxn>
                          </a:cxnLst>
                          <a:rect l="0" t="0" r="r" b="b"/>
                          <a:pathLst>
                            <a:path w="5670" h="7824">
                              <a:moveTo>
                                <a:pt x="0" y="7824"/>
                              </a:moveTo>
                              <a:lnTo>
                                <a:pt x="0" y="7824"/>
                              </a:lnTo>
                              <a:lnTo>
                                <a:pt x="5670" y="7824"/>
                              </a:lnTo>
                              <a:lnTo>
                                <a:pt x="5670" y="0"/>
                              </a:lnTo>
                              <a:lnTo>
                                <a:pt x="0" y="0"/>
                              </a:lnTo>
                              <a:lnTo>
                                <a:pt x="0" y="7824"/>
                              </a:lnTo>
                              <a:close/>
                            </a:path>
                          </a:pathLst>
                        </a:custGeom>
                        <a:solidFill>
                          <a:srgbClr val="FEFEFE"/>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5F7B222" id="Zone de dessin 49" o:spid="_x0000_s1026" editas="canvas" style="position:absolute;margin-left:-837.15pt;margin-top:-202.15pt;width:1513.45pt;height:1482.4pt;z-index:251659775" coordsize="192208,18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208;height:188264;visibility:visible;mso-wrap-style:square">
                <v:fill o:detectmouseclick="t"/>
                <v:path o:connecttype="none"/>
              </v:shape>
              <v:shape id="Freeform 50" o:spid="_x0000_s1028" style="position:absolute;left:101485;top:20935;width:68040;height:67723;visibility:visible;mso-wrap-style:square;v-text-anchor:top" coordsize="7135,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0BMIA&#10;AADaAAAADwAAAGRycy9kb3ducmV2LnhtbESP3WoCMRSE7wt9h3AK3mm2KlZWo5SC4E9Bqj7AYXPM&#10;rt2chE1017c3QqGXw8x8w8yXna3FjZpQOVbwPshAEBdOV2wUnI6r/hREiMgaa8ek4E4BlovXlznm&#10;2rX8Q7dDNCJBOOSooIzR51KGoiSLYeA8cfLOrrEYk2yM1A22CW5rOcyyibRYcVoo0dNXScXv4WoV&#10;xMvHdrf3ZjM2clx8k2/9aNsq1XvrPmcgInXxP/zXXmsFQ3heST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PQEwgAAANoAAAAPAAAAAAAAAAAAAAAAAJgCAABkcnMvZG93&#10;bnJldi54bWxQSwUGAAAAAAQABAD1AAAAhwMAAAAA&#10;" path="m7064,r,l,7065r36,36l7135,r-71,xe" fillcolor="#373a91" strokeweight="0">
                <v:path arrowok="t" o:connecttype="custom" o:connectlocs="6736319,0;6736319,0;0,6737942;34330,6772275;6804025,0;6736319,0" o:connectangles="0,0,0,0,0,0"/>
              </v:shape>
              <v:shape id="Freeform 51" o:spid="_x0000_s1029" style="position:absolute;left:101028;top:93840;width:71730;height:552;visibility:visible;mso-wrap-style:square;v-text-anchor:top" coordsize="75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DisAA&#10;AADaAAAADwAAAGRycy9kb3ducmV2LnhtbESPT4vCMBTE74LfITzBi2iqC4tWo8jCosf17/nZPJtq&#10;81KaqN399EZY8DjM/GaY2aKxpbhT7QvHCoaDBARx5nTBuYL97rs/BuEDssbSMSn4JQ+Lebs1w1S7&#10;B2/ovg25iCXsU1RgQqhSKX1myKIfuIo4emdXWwxR1rnUNT5iuS3lKEk+pcWC44LBir4MZdftzSro&#10;bdzQRPDwdzw1a7einZ/8XJTqdprlFESgJrzD//RaK/iA15V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SDisAAAADaAAAADwAAAAAAAAAAAAAAAACYAgAAZHJzL2Rvd25y&#10;ZXYueG1sUEsFBgAAAAAEAAQA9QAAAIUDAAAAAA==&#10;" path="m,50r,l7522,58r,-50l,,,50xe" fillcolor="#373a91" strokeweight="0">
                <v:path arrowok="t" o:connecttype="custom" o:connectlocs="0,47625;0,47625;7172960,55245;7172960,7620;0,0;0,47625" o:connectangles="0,0,0,0,0,0"/>
              </v:shape>
              <v:shape id="Freeform 52" o:spid="_x0000_s1030" style="position:absolute;left:99021;top:97015;width:31312;height:30969;visibility:visible;mso-wrap-style:square;v-text-anchor:top" coordsize="3283,3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qhPcUA&#10;AADaAAAADwAAAGRycy9kb3ducmV2LnhtbESPQWvCQBSE70L/w/IKXorZVLAtqWsQSaGCF7UUe3tk&#10;n0lM9m3IbmPaX+8KgsdhZr5h5ulgGtFT5yrLCp6jGARxbnXFhYKv/cfkDYTzyBoby6Tgjxyki4fR&#10;HBNtz7ylfucLESDsElRQet8mUrq8JIMusi1x8I62M+iD7AqpOzwHuGnkNI5fpMGKw0KJLa1Kyuvd&#10;r1FwfFp/5/+n+lX/nAzF7pBlm6xWavw4LN9BeBr8PXxrf2oFM7heCTd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mqE9xQAAANoAAAAPAAAAAAAAAAAAAAAAAJgCAABkcnMv&#10;ZG93bnJldi54bWxQSwUGAAAAAAQABAD1AAAAigMAAAAA&#10;" path="m,35r,l3212,3247r71,l36,,,35xe" fillcolor="#373a91" strokeweight="0">
                <v:path arrowok="t" o:connecttype="custom" o:connectlocs="0,33382;0,33382;3063468,3096895;3131185,3096895;34335,0;0,33382" o:connectangles="0,0,0,0,0,0"/>
              </v:shape>
              <v:shape id="Freeform 53" o:spid="_x0000_s1031" style="position:absolute;left:1943;width:188239;height:188264;visibility:visible;mso-wrap-style:square;v-text-anchor:top" coordsize="19739,19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c+8QA&#10;AADaAAAADwAAAGRycy9kb3ducmV2LnhtbESPzWrDMBCE74W8g9hAbo2cEExwo4QQCHEvhbo5tLet&#10;tbFMrJWxVP/06atCocdhZr5hdofRNqKnzteOFayWCQji0umaKwXXt/PjFoQPyBobx6RgIg+H/exh&#10;h5l2A79SX4RKRAj7DBWYENpMSl8asuiXriWO3s11FkOUXSV1h0OE20aukySVFmuOCwZbOhkq78WX&#10;VdB/S5M3XFan7fMl//x42ayT6V2pxXw8PoEINIb/8F871wpS+L0Sb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3PvEAAAA2gAAAA8AAAAAAAAAAAAAAAAAmAIAAGRycy9k&#10;b3ducmV2LnhtbFBLBQYAAAAABAAEAPUAAACJAwAAAAA=&#10;" path="m170,170r,l19569,170r,19399l170,19569,170,170xm,19739r,l19739,19739,19739,,,,,19739xe" fillcolor="#373a91" strokeweight="0">
                <v:path arrowok="t" o:connecttype="custom" o:connectlocs="162119,162141;162119,162141;18661821,162141;18661821,18664339;162119,18664339;162119,162141;0,18826480;0,18826480;18823940,18826480;18823940,0;0,0;0,18826480" o:connectangles="0,0,0,0,0,0,0,0,0,0,0,0"/>
                <o:lock v:ext="edit" verticies="t"/>
              </v:shape>
              <v:shape id="Freeform 54" o:spid="_x0000_s1032" style="position:absolute;top:838;width:192208;height:186499;visibility:visible;mso-wrap-style:square;v-text-anchor:top" coordsize="20155,19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IfoL8A&#10;AADaAAAADwAAAGRycy9kb3ducmV2LnhtbESPQavCMBCE7w/8D2EFb89UD1qqUUQQBVFQi+elWdtq&#10;sylN1PrvjSB4HGbmG2Y6b00lHtS40rKCQT8CQZxZXXKuID2t/mMQziNrrCyTghc5mM86f1NMtH3y&#10;gR5Hn4sAYZeggsL7OpHSZQUZdH1bEwfvYhuDPsgml7rBZ4CbSg6jaCQNlhwWCqxpWVB2O96Ngvtq&#10;l7e4xlec7sfp9naO48vVKd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h+gvwAAANoAAAAPAAAAAAAAAAAAAAAAAJgCAABkcnMvZG93bnJl&#10;di54bWxQSwUGAAAAAAQABAD1AAAAhAMAAAAA&#10;" path="m10086,19554r,l10087,19554v2024,,3973,-621,5633,-1794c17852,16253,19270,14006,19713,11432,20155,8858,19568,6266,18061,4134,16231,1545,13244,,10070,,8044,,6096,620,4436,1793,2303,3299,885,5547,443,8120,,10694,587,13286,2094,15419v1830,2589,4818,4135,7992,4135xm10070,170r,c13188,170,16124,1689,17922,4232v1481,2095,2057,4642,1623,7171c19110,13932,17717,16140,15621,17621v-1631,1153,-3545,1762,-5534,1762l10086,19383v-3119,,-6055,-1518,-7853,-4063c752,13225,176,10678,611,8149,1045,5620,2438,3412,4534,1932,6165,779,8079,170,10070,170xe" fillcolor="#373a91" strokeweight="0">
                <v:path arrowok="t" o:connecttype="custom" o:connectlocs="9618514,18649950;9618514,18649950;9619467,18649950;14991377,16938893;18799302,10903459;17223872,3942871;9603255,0;4230391,1710103;422467,7744584;1996943,14706126;9618514,18649950;9603255,162140;9603255,162140;17091315,4036340;18639089,10875799;14896966,16806319;9619467,18486856;9618514,18486856;2129500,14611703;582680,7772243;4323849,1842677;9603255,162140" o:connectangles="0,0,0,0,0,0,0,0,0,0,0,0,0,0,0,0,0,0,0,0,0,0"/>
                <o:lock v:ext="edit" verticies="t"/>
              </v:shape>
              <v:shape id="Freeform 55" o:spid="_x0000_s1033" style="position:absolute;left:76923;width:106458;height:161150;visibility:visible;mso-wrap-style:square;v-text-anchor:top" coordsize="11163,16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adcAA&#10;AADaAAAADwAAAGRycy9kb3ducmV2LnhtbERPTYvCMBC9C/sfwgheRFNFZKlGkQXBBfegdRVvQzM2&#10;xWZSmqzt/ntzEDw+3vdy3dlKPKjxpWMFk3ECgjh3uuRCwSnbjj5B+ICssXJMCv7Jw3r10Vtiql3L&#10;B3ocQyFiCPsUFZgQ6lRKnxuy6MeuJo7czTUWQ4RNIXWDbQy3lZwmyVxaLDk2GKzpy1B+P/5ZBdnl&#10;Nyvvdnhupya/zn64MvvviVKDfrdZgAjUhbf45d5pBXFrvBJv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adcAAAADaAAAADwAAAAAAAAAAAAAAAACYAgAAZHJzL2Rvd25y&#10;ZXYueG1sUEsFBgAAAAAEAAQA9QAAAIUDAAAAAA==&#10;" path="m2074,13703r,c1344,13703,646,13411,,13651,1244,12770,2058,11319,2058,9681,2058,8134,1331,6755,202,5864l2052,,4188,6678r6975,l5524,10803r2032,6093c6644,14770,4533,13589,2074,13589e" fillcolor="#373a91" strokeweight="0">
                <v:path arrowok="t" o:connecttype="custom" o:connectlocs="1977904,13069617;1977904,13069617;0,13020021;1962645,9233523;192641,5592953;1956923,0;3993954,6369328;10645775,6369328;5268052,10303662;7205901,16115030;1977904,12960887" o:connectangles="0,0,0,0,0,0,0,0,0,0,0"/>
              </v:shape>
              <v:shape id="Freeform 56" o:spid="_x0000_s1034" style="position:absolute;left:107657;top:30638;width:54306;height:88259;visibility:visible;mso-wrap-style:square;v-text-anchor:top" coordsize="5670,7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vsMEA&#10;AADaAAAADwAAAGRycy9kb3ducmV2LnhtbESPT4vCMBTE78J+h/AW9qaJsoitRlkEQfbmn12vj+Zt&#10;U2xeSpOt7bc3guBxmJnfMKtN72rRURsqzxqmEwWCuPCm4lLD+bQbL0CEiGyw9kwaBgqwWb+NVpgb&#10;f+MDdcdYigThkKMGG2OTSxkKSw7DxDfEyfvzrcOYZFtK0+ItwV0tZ0rNpcOK04LFhraWiuvx32n4&#10;3V7tJdt/Dkqpc+2ybhqG7x+tP977ryWISH18hZ/tvdGQweNKu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EL7DBAAAA2gAAAA8AAAAAAAAAAAAAAAAAmAIAAGRycy9kb3du&#10;cmV2LnhtbFBLBQYAAAAABAAEAPUAAACGAwAAAAA=&#10;" path="m,7824r,l5670,7824,5670,,,,,7824xe" fillcolor="#fefefe" stroked="f" strokeweight="0">
                <v:path arrowok="t" o:connecttype="custom" o:connectlocs="0,8825865;0,8825865;5430520,8825865;5430520,0;0,0;0,8825865" o:connectangles="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02557" w14:textId="71393E9D" w:rsidR="00232E61" w:rsidRDefault="00064B4F">
    <w:pPr>
      <w:pStyle w:val="En-tte"/>
    </w:pPr>
    <w:r>
      <w:rPr>
        <w:noProof/>
      </w:rPr>
      <w:pict w14:anchorId="3C240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5" type="#_x0000_t75" style="position:absolute;margin-left:0;margin-top:0;width:595.3pt;height:841.9pt;z-index:-251656192;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v:imagedata r:id="rId1" o:title="FOND_QUATRIEME_COUV_PSL_CMJ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63DE5"/>
    <w:multiLevelType w:val="hybridMultilevel"/>
    <w:tmpl w:val="8DCAE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90"/>
    <w:rsid w:val="00011E1A"/>
    <w:rsid w:val="00064B4F"/>
    <w:rsid w:val="00081581"/>
    <w:rsid w:val="00232E61"/>
    <w:rsid w:val="002364EC"/>
    <w:rsid w:val="00242FA6"/>
    <w:rsid w:val="002A0B02"/>
    <w:rsid w:val="00351818"/>
    <w:rsid w:val="003F77F3"/>
    <w:rsid w:val="00426434"/>
    <w:rsid w:val="00432F06"/>
    <w:rsid w:val="00434CAF"/>
    <w:rsid w:val="00502350"/>
    <w:rsid w:val="005403EA"/>
    <w:rsid w:val="00596F95"/>
    <w:rsid w:val="005A4ABA"/>
    <w:rsid w:val="005D4853"/>
    <w:rsid w:val="006F4468"/>
    <w:rsid w:val="00703445"/>
    <w:rsid w:val="00794A48"/>
    <w:rsid w:val="00863BD5"/>
    <w:rsid w:val="00872B09"/>
    <w:rsid w:val="00934200"/>
    <w:rsid w:val="009D455A"/>
    <w:rsid w:val="00A35C51"/>
    <w:rsid w:val="00A60277"/>
    <w:rsid w:val="00B378CA"/>
    <w:rsid w:val="00B4619A"/>
    <w:rsid w:val="00BC2E53"/>
    <w:rsid w:val="00CC6190"/>
    <w:rsid w:val="00D44DC0"/>
    <w:rsid w:val="00D45033"/>
    <w:rsid w:val="00E77F0D"/>
    <w:rsid w:val="00EF5EBB"/>
    <w:rsid w:val="00F00FA4"/>
    <w:rsid w:val="00F32286"/>
    <w:rsid w:val="00F574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6"/>
    <o:shapelayout v:ext="edit">
      <o:idmap v:ext="edit" data="1"/>
    </o:shapelayout>
  </w:shapeDefaults>
  <w:decimalSymbol w:val="."/>
  <w:listSeparator w:val=";"/>
  <w14:docId w14:val="3A91C16F"/>
  <w15:docId w15:val="{389FEE83-FE24-4971-B43B-C2EA54FD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6190"/>
    <w:pPr>
      <w:tabs>
        <w:tab w:val="center" w:pos="4536"/>
        <w:tab w:val="right" w:pos="9072"/>
      </w:tabs>
    </w:pPr>
  </w:style>
  <w:style w:type="character" w:customStyle="1" w:styleId="En-tteCar">
    <w:name w:val="En-tête Car"/>
    <w:basedOn w:val="Policepardfaut"/>
    <w:link w:val="En-tte"/>
    <w:uiPriority w:val="99"/>
    <w:rsid w:val="00CC6190"/>
  </w:style>
  <w:style w:type="paragraph" w:styleId="Pieddepage">
    <w:name w:val="footer"/>
    <w:basedOn w:val="Normal"/>
    <w:link w:val="PieddepageCar"/>
    <w:uiPriority w:val="99"/>
    <w:unhideWhenUsed/>
    <w:rsid w:val="00CC6190"/>
    <w:pPr>
      <w:tabs>
        <w:tab w:val="center" w:pos="4536"/>
        <w:tab w:val="right" w:pos="9072"/>
      </w:tabs>
    </w:pPr>
  </w:style>
  <w:style w:type="character" w:customStyle="1" w:styleId="PieddepageCar">
    <w:name w:val="Pied de page Car"/>
    <w:basedOn w:val="Policepardfaut"/>
    <w:link w:val="Pieddepage"/>
    <w:uiPriority w:val="99"/>
    <w:rsid w:val="00CC6190"/>
  </w:style>
  <w:style w:type="paragraph" w:customStyle="1" w:styleId="Paragraphestandard">
    <w:name w:val="[Paragraphe standard]"/>
    <w:basedOn w:val="Normal"/>
    <w:uiPriority w:val="99"/>
    <w:rsid w:val="00CC6190"/>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5F283-AE34-4FF5-95B4-A3ABCB21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Hadrien Lopez</dc:creator>
  <cp:lastModifiedBy>Ali SAAD</cp:lastModifiedBy>
  <cp:revision>3</cp:revision>
  <cp:lastPrinted>2015-12-15T11:08:00Z</cp:lastPrinted>
  <dcterms:created xsi:type="dcterms:W3CDTF">2016-10-10T13:03:00Z</dcterms:created>
  <dcterms:modified xsi:type="dcterms:W3CDTF">2016-10-10T13:03:00Z</dcterms:modified>
</cp:coreProperties>
</file>