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CCE17" w14:textId="474593BD" w:rsidR="001A74A1" w:rsidRDefault="001A74A1" w:rsidP="001A74A1">
      <w:pPr>
        <w:rPr>
          <w:b/>
          <w:bCs/>
        </w:rPr>
      </w:pPr>
      <w:r>
        <w:rPr>
          <w:b/>
          <w:bCs/>
        </w:rPr>
        <w:t>Mall</w:t>
      </w:r>
    </w:p>
    <w:p w14:paraId="2E6C05DC" w14:textId="190069F0" w:rsidR="001A74A1" w:rsidRPr="001A74A1" w:rsidRDefault="001A74A1" w:rsidP="001A74A1">
      <w:pPr>
        <w:rPr>
          <w:b/>
          <w:bCs/>
        </w:rPr>
      </w:pPr>
      <w:r w:rsidRPr="001A74A1">
        <w:rPr>
          <w:b/>
          <w:bCs/>
        </w:rPr>
        <w:t>PROJECT OVERVIEW</w:t>
      </w:r>
    </w:p>
    <w:p w14:paraId="012990DB" w14:textId="77777777" w:rsidR="001A74A1" w:rsidRPr="001A74A1" w:rsidRDefault="001A74A1" w:rsidP="001A74A1">
      <w:r w:rsidRPr="001A74A1">
        <w:t xml:space="preserve">This design presents a major commercial and cultural development planned for </w:t>
      </w:r>
      <w:r w:rsidRPr="001A74A1">
        <w:rPr>
          <w:b/>
          <w:bCs/>
        </w:rPr>
        <w:t>Abu Dhabi Corniche</w:t>
      </w:r>
      <w:r w:rsidRPr="001A74A1">
        <w:t>. The project features two landmark buildings shaped around dynamic elliptical forms that create a strong sculptural presence on the waterfront. Their fluid envelopes and layered roof structures allow the buildings to function as contemporary icons within the urban landscape.</w:t>
      </w:r>
    </w:p>
    <w:p w14:paraId="32A6E36C" w14:textId="77777777" w:rsidR="001A74A1" w:rsidRPr="001A74A1" w:rsidRDefault="001A74A1" w:rsidP="001A74A1">
      <w:r w:rsidRPr="001A74A1">
        <w:t>The architecture combines commercial, leisure and public functions within a unified masterplan. The larger structure is designed for retail, mixed entertainment and event spaces. The second structure accommodates a cultural exhibition hall and hospitality related functions. Together they form a destination that serves both residents and international visitors.</w:t>
      </w:r>
    </w:p>
    <w:p w14:paraId="199FEC74" w14:textId="5100711E" w:rsidR="001A74A1" w:rsidRPr="001A74A1" w:rsidRDefault="001A74A1" w:rsidP="001A74A1">
      <w:r w:rsidRPr="001A74A1">
        <w:t>The exterior language is defined by continuous ribbon surfaces, controlled daylight openings and advanced glazing systems. These elements reinforce the futuristic identity of the development and support the building’s operational efficiency. Landscaped areas, water features and public art zones frame the complex and create a complete urban destination.</w:t>
      </w:r>
    </w:p>
    <w:p w14:paraId="273ECFE5" w14:textId="77777777" w:rsidR="001A74A1" w:rsidRPr="001A74A1" w:rsidRDefault="001A74A1" w:rsidP="001A74A1">
      <w:pPr>
        <w:rPr>
          <w:b/>
          <w:bCs/>
        </w:rPr>
      </w:pPr>
      <w:r w:rsidRPr="001A74A1">
        <w:rPr>
          <w:b/>
          <w:bCs/>
        </w:rPr>
        <w:t>PROJECT DETAILS</w:t>
      </w:r>
    </w:p>
    <w:p w14:paraId="19774472" w14:textId="6CF4235C" w:rsidR="001A74A1" w:rsidRPr="001A74A1" w:rsidRDefault="001A74A1" w:rsidP="001A74A1">
      <w:r w:rsidRPr="001A74A1">
        <w:t>Project Name: Corniche Orbital Mall and Cultural Complex</w:t>
      </w:r>
      <w:r w:rsidRPr="001A74A1">
        <w:br/>
        <w:t>Location: Abu Dhabi Corniche, UAE</w:t>
      </w:r>
      <w:r w:rsidRPr="001A74A1">
        <w:br/>
        <w:t>Type: Retail, Cultural and Mixed Use</w:t>
      </w:r>
      <w:r w:rsidRPr="001A74A1">
        <w:br/>
        <w:t>Plot Size: Approximately 55,000 to 60,000 sqm</w:t>
      </w:r>
      <w:r w:rsidRPr="001A74A1">
        <w:br/>
        <w:t>Built Up Area: Approximately 180,000 to 210,000 sqm</w:t>
      </w:r>
      <w:r w:rsidRPr="001A74A1">
        <w:br/>
        <w:t>Scope: Architecture, Master Planning and Visualization</w:t>
      </w:r>
      <w:r w:rsidRPr="001A74A1">
        <w:br/>
        <w:t xml:space="preserve">Height: Low rise freeform structures with </w:t>
      </w:r>
      <w:r w:rsidRPr="001A74A1">
        <w:t>multi-level</w:t>
      </w:r>
      <w:r w:rsidRPr="001A74A1">
        <w:t xml:space="preserve"> internal volumes</w:t>
      </w:r>
    </w:p>
    <w:p w14:paraId="0F898F07" w14:textId="77777777" w:rsidR="001A74A1" w:rsidRPr="001A74A1" w:rsidRDefault="001A74A1" w:rsidP="001A74A1">
      <w:pPr>
        <w:rPr>
          <w:b/>
          <w:bCs/>
        </w:rPr>
      </w:pPr>
      <w:r w:rsidRPr="001A74A1">
        <w:rPr>
          <w:b/>
          <w:bCs/>
        </w:rPr>
        <w:t>CLIENT</w:t>
      </w:r>
    </w:p>
    <w:p w14:paraId="6AA8096D" w14:textId="3D2B53B5" w:rsidR="001A74A1" w:rsidRPr="001A74A1" w:rsidRDefault="001A74A1" w:rsidP="001A74A1">
      <w:r w:rsidRPr="001A74A1">
        <w:t>Confidential</w:t>
      </w:r>
    </w:p>
    <w:p w14:paraId="4B7E9D1F" w14:textId="77777777" w:rsidR="001A74A1" w:rsidRPr="001A74A1" w:rsidRDefault="001A74A1" w:rsidP="001A74A1">
      <w:pPr>
        <w:rPr>
          <w:b/>
          <w:bCs/>
        </w:rPr>
      </w:pPr>
      <w:r w:rsidRPr="001A74A1">
        <w:rPr>
          <w:b/>
          <w:bCs/>
        </w:rPr>
        <w:t>BUDGET RANGE</w:t>
      </w:r>
    </w:p>
    <w:p w14:paraId="6EFF4370" w14:textId="0EABA267" w:rsidR="001A74A1" w:rsidRPr="001A74A1" w:rsidRDefault="001A74A1" w:rsidP="001A74A1">
      <w:r w:rsidRPr="001A74A1">
        <w:t xml:space="preserve">USD 780,000,000 to </w:t>
      </w:r>
      <w:proofErr w:type="gramStart"/>
      <w:r w:rsidRPr="001A74A1">
        <w:t>USD 950,000,000</w:t>
      </w:r>
      <w:proofErr w:type="gramEnd"/>
    </w:p>
    <w:p w14:paraId="51CB1FE4" w14:textId="77777777" w:rsidR="001A74A1" w:rsidRPr="001A74A1" w:rsidRDefault="001A74A1" w:rsidP="001A74A1">
      <w:pPr>
        <w:rPr>
          <w:b/>
          <w:bCs/>
        </w:rPr>
      </w:pPr>
      <w:r w:rsidRPr="001A74A1">
        <w:rPr>
          <w:b/>
          <w:bCs/>
        </w:rPr>
        <w:t>PROJECT TIMELINE</w:t>
      </w:r>
    </w:p>
    <w:p w14:paraId="43FACAC3" w14:textId="450D65EA" w:rsidR="001A74A1" w:rsidRPr="001A74A1" w:rsidRDefault="001A74A1" w:rsidP="001A74A1">
      <w:r w:rsidRPr="001A74A1">
        <w:t xml:space="preserve">Construction Timeline: 62 </w:t>
      </w:r>
      <w:proofErr w:type="gramStart"/>
      <w:r w:rsidRPr="001A74A1">
        <w:t>months</w:t>
      </w:r>
      <w:proofErr w:type="gramEnd"/>
      <w:r w:rsidRPr="001A74A1">
        <w:t xml:space="preserve"> total duration</w:t>
      </w:r>
    </w:p>
    <w:p w14:paraId="07416519" w14:textId="77777777" w:rsidR="001A74A1" w:rsidRPr="001A74A1" w:rsidRDefault="001A74A1" w:rsidP="001A74A1">
      <w:pPr>
        <w:rPr>
          <w:b/>
          <w:bCs/>
        </w:rPr>
      </w:pPr>
      <w:r w:rsidRPr="001A74A1">
        <w:rPr>
          <w:b/>
          <w:bCs/>
        </w:rPr>
        <w:t>STATUS</w:t>
      </w:r>
    </w:p>
    <w:p w14:paraId="35F9963C" w14:textId="27CC9C7A" w:rsidR="001A74A1" w:rsidRPr="001A74A1" w:rsidRDefault="001A74A1" w:rsidP="001A74A1">
      <w:r w:rsidRPr="001A74A1">
        <w:lastRenderedPageBreak/>
        <w:t>In Design</w:t>
      </w:r>
    </w:p>
    <w:p w14:paraId="430548E6" w14:textId="77777777" w:rsidR="001A74A1" w:rsidRPr="001A74A1" w:rsidRDefault="001A74A1" w:rsidP="001A74A1">
      <w:pPr>
        <w:rPr>
          <w:b/>
          <w:bCs/>
        </w:rPr>
      </w:pPr>
      <w:r w:rsidRPr="001A74A1">
        <w:rPr>
          <w:b/>
          <w:bCs/>
        </w:rPr>
        <w:t>SERVICES PROVIDED</w:t>
      </w:r>
    </w:p>
    <w:p w14:paraId="3E18CF71" w14:textId="5053AFDA" w:rsidR="001A74A1" w:rsidRPr="001A74A1" w:rsidRDefault="001A74A1" w:rsidP="001A74A1">
      <w:r w:rsidRPr="001A74A1">
        <w:t>Architectural concept and form generation</w:t>
      </w:r>
      <w:r w:rsidRPr="001A74A1">
        <w:br/>
        <w:t>Master planning and circulation planning</w:t>
      </w:r>
      <w:r w:rsidRPr="001A74A1">
        <w:br/>
        <w:t>Façade development with solar responsive geometry</w:t>
      </w:r>
      <w:r w:rsidRPr="001A74A1">
        <w:br/>
        <w:t>Interior planning for mall, cultural halls and event spaces</w:t>
      </w:r>
      <w:r w:rsidRPr="001A74A1">
        <w:br/>
        <w:t>Landscape design and public realm planning</w:t>
      </w:r>
      <w:r w:rsidRPr="001A74A1">
        <w:br/>
        <w:t>Complete visualization package including day and night studies</w:t>
      </w:r>
    </w:p>
    <w:p w14:paraId="58DAFD50" w14:textId="77777777" w:rsidR="001A74A1" w:rsidRPr="001A74A1" w:rsidRDefault="001A74A1" w:rsidP="001A74A1">
      <w:pPr>
        <w:rPr>
          <w:b/>
          <w:bCs/>
        </w:rPr>
      </w:pPr>
      <w:r w:rsidRPr="001A74A1">
        <w:rPr>
          <w:b/>
          <w:bCs/>
        </w:rPr>
        <w:t>PROJECT TAGS</w:t>
      </w:r>
    </w:p>
    <w:p w14:paraId="581182D0" w14:textId="057247D9" w:rsidR="001A74A1" w:rsidRPr="001A74A1" w:rsidRDefault="001A74A1" w:rsidP="001A74A1">
      <w:r w:rsidRPr="001A74A1">
        <w:t>Retail</w:t>
      </w:r>
      <w:r w:rsidRPr="001A74A1">
        <w:br/>
        <w:t>Cultural</w:t>
      </w:r>
      <w:r w:rsidRPr="001A74A1">
        <w:br/>
        <w:t>Mixed use</w:t>
      </w:r>
      <w:r w:rsidRPr="001A74A1">
        <w:br/>
        <w:t>Iconic architecture</w:t>
      </w:r>
      <w:r w:rsidRPr="001A74A1">
        <w:br/>
        <w:t>Abu Dhabi</w:t>
      </w:r>
      <w:r w:rsidRPr="001A74A1">
        <w:br/>
        <w:t>UAE</w:t>
      </w:r>
    </w:p>
    <w:p w14:paraId="32D43AE8" w14:textId="77777777" w:rsidR="001A74A1" w:rsidRPr="001A74A1" w:rsidRDefault="001A74A1" w:rsidP="001A74A1">
      <w:pPr>
        <w:rPr>
          <w:b/>
          <w:bCs/>
        </w:rPr>
      </w:pPr>
      <w:r w:rsidRPr="001A74A1">
        <w:rPr>
          <w:b/>
          <w:bCs/>
        </w:rPr>
        <w:t>KEY FEATURES</w:t>
      </w:r>
    </w:p>
    <w:p w14:paraId="12E4ABDA" w14:textId="77777777" w:rsidR="001A74A1" w:rsidRPr="001A74A1" w:rsidRDefault="001A74A1" w:rsidP="001A74A1">
      <w:r w:rsidRPr="001A74A1">
        <w:t>Elliptical landmark forms visible along the Corniche</w:t>
      </w:r>
      <w:r w:rsidRPr="001A74A1">
        <w:br/>
        <w:t>Layered roof structure with daylight control</w:t>
      </w:r>
      <w:r w:rsidRPr="001A74A1">
        <w:br/>
        <w:t>Large scale atrium and event spaces</w:t>
      </w:r>
      <w:r w:rsidRPr="001A74A1">
        <w:br/>
        <w:t>Integrated landscape and waterfront walkways</w:t>
      </w:r>
      <w:r w:rsidRPr="001A74A1">
        <w:br/>
        <w:t>Advanced façade system with targeted shading patterns</w:t>
      </w:r>
      <w:r w:rsidRPr="001A74A1">
        <w:br/>
        <w:t>Public art installation zone</w:t>
      </w:r>
      <w:r w:rsidRPr="001A74A1">
        <w:br/>
        <w:t>Flexible retail and entertainment modules</w:t>
      </w:r>
      <w:r w:rsidRPr="001A74A1">
        <w:br/>
        <w:t>Sculptural architectural identity suited for tourism</w:t>
      </w:r>
    </w:p>
    <w:p w14:paraId="31ECB033" w14:textId="77777777" w:rsidR="00352070" w:rsidRDefault="00352070"/>
    <w:sectPr w:rsidR="00352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A1"/>
    <w:rsid w:val="001A74A1"/>
    <w:rsid w:val="0022576F"/>
    <w:rsid w:val="00235943"/>
    <w:rsid w:val="00352070"/>
    <w:rsid w:val="00700D5F"/>
    <w:rsid w:val="00C85497"/>
    <w:rsid w:val="00CE2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699DE"/>
  <w15:chartTrackingRefBased/>
  <w15:docId w15:val="{FE878F97-2355-41DD-9416-66EEC6AA9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4A1"/>
    <w:rPr>
      <w:rFonts w:eastAsiaTheme="majorEastAsia" w:cstheme="majorBidi"/>
      <w:color w:val="272727" w:themeColor="text1" w:themeTint="D8"/>
    </w:rPr>
  </w:style>
  <w:style w:type="paragraph" w:styleId="Title">
    <w:name w:val="Title"/>
    <w:basedOn w:val="Normal"/>
    <w:next w:val="Normal"/>
    <w:link w:val="TitleChar"/>
    <w:uiPriority w:val="10"/>
    <w:qFormat/>
    <w:rsid w:val="001A7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4A1"/>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1A74A1"/>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1A74A1"/>
    <w:pPr>
      <w:spacing w:before="160"/>
      <w:jc w:val="center"/>
    </w:pPr>
    <w:rPr>
      <w:i/>
      <w:iCs/>
      <w:color w:val="000000" w:themeColor="text1"/>
    </w:rPr>
  </w:style>
  <w:style w:type="character" w:customStyle="1" w:styleId="QuoteChar">
    <w:name w:val="Quote Char"/>
    <w:basedOn w:val="DefaultParagraphFont"/>
    <w:link w:val="Quote"/>
    <w:uiPriority w:val="29"/>
    <w:rsid w:val="001A74A1"/>
    <w:rPr>
      <w:i/>
      <w:iCs/>
      <w:color w:val="000000" w:themeColor="text1"/>
    </w:rPr>
  </w:style>
  <w:style w:type="paragraph" w:styleId="ListParagraph">
    <w:name w:val="List Paragraph"/>
    <w:basedOn w:val="Normal"/>
    <w:uiPriority w:val="34"/>
    <w:qFormat/>
    <w:rsid w:val="001A74A1"/>
    <w:pPr>
      <w:ind w:left="720"/>
      <w:contextualSpacing/>
    </w:pPr>
  </w:style>
  <w:style w:type="character" w:styleId="IntenseEmphasis">
    <w:name w:val="Intense Emphasis"/>
    <w:basedOn w:val="DefaultParagraphFont"/>
    <w:uiPriority w:val="21"/>
    <w:qFormat/>
    <w:rsid w:val="001A74A1"/>
    <w:rPr>
      <w:i/>
      <w:iCs/>
      <w:color w:val="0F4761" w:themeColor="accent1" w:themeShade="BF"/>
    </w:rPr>
  </w:style>
  <w:style w:type="paragraph" w:styleId="IntenseQuote">
    <w:name w:val="Intense Quote"/>
    <w:basedOn w:val="Normal"/>
    <w:next w:val="Normal"/>
    <w:link w:val="IntenseQuoteChar"/>
    <w:uiPriority w:val="30"/>
    <w:qFormat/>
    <w:rsid w:val="001A7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4A1"/>
    <w:rPr>
      <w:i/>
      <w:iCs/>
      <w:color w:val="0F4761" w:themeColor="accent1" w:themeShade="BF"/>
    </w:rPr>
  </w:style>
  <w:style w:type="character" w:styleId="IntenseReference">
    <w:name w:val="Intense Reference"/>
    <w:basedOn w:val="DefaultParagraphFont"/>
    <w:uiPriority w:val="32"/>
    <w:qFormat/>
    <w:rsid w:val="001A74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323</Words>
  <Characters>2068</Characters>
  <Application>Microsoft Office Word</Application>
  <DocSecurity>0</DocSecurity>
  <Lines>57</Lines>
  <Paragraphs>22</Paragraphs>
  <ScaleCrop>false</ScaleCrop>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 Kayar</dc:creator>
  <cp:keywords/>
  <dc:description/>
  <cp:lastModifiedBy>Cihan Kayar</cp:lastModifiedBy>
  <cp:revision>1</cp:revision>
  <dcterms:created xsi:type="dcterms:W3CDTF">2025-12-05T09:20:00Z</dcterms:created>
  <dcterms:modified xsi:type="dcterms:W3CDTF">2025-12-05T09:21:00Z</dcterms:modified>
</cp:coreProperties>
</file>