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9D54" w14:textId="7544C576" w:rsidR="00712FDE" w:rsidRDefault="00712FDE" w:rsidP="00712FDE">
      <w:pPr>
        <w:rPr>
          <w:b/>
          <w:bCs/>
        </w:rPr>
      </w:pPr>
      <w:r>
        <w:rPr>
          <w:b/>
          <w:bCs/>
        </w:rPr>
        <w:t>Residential Buildings (Folder 13)</w:t>
      </w:r>
    </w:p>
    <w:p w14:paraId="3BDE7C5A" w14:textId="44F2B3E8" w:rsidR="00712FDE" w:rsidRPr="00712FDE" w:rsidRDefault="00712FDE" w:rsidP="00712FDE">
      <w:pPr>
        <w:rPr>
          <w:b/>
          <w:bCs/>
        </w:rPr>
      </w:pPr>
      <w:r w:rsidRPr="00712FDE">
        <w:rPr>
          <w:b/>
          <w:bCs/>
        </w:rPr>
        <w:t>PROJECT OVERVIEW</w:t>
      </w:r>
    </w:p>
    <w:p w14:paraId="61554DDA" w14:textId="61FD13EF" w:rsidR="00712FDE" w:rsidRPr="00712FDE" w:rsidRDefault="00712FDE" w:rsidP="00712FDE">
      <w:r w:rsidRPr="00712FDE">
        <w:t xml:space="preserve">This residential development introduces a series of premium </w:t>
      </w:r>
      <w:r w:rsidRPr="00712FDE">
        <w:t>mid-rise</w:t>
      </w:r>
      <w:r w:rsidRPr="00712FDE">
        <w:t xml:space="preserve"> buildings designed for Dubai Creek </w:t>
      </w:r>
      <w:proofErr w:type="spellStart"/>
      <w:r w:rsidRPr="00712FDE">
        <w:t>Harbour</w:t>
      </w:r>
      <w:proofErr w:type="spellEnd"/>
      <w:r w:rsidRPr="00712FDE">
        <w:t xml:space="preserve">. The architecture focuses on smooth curved lines, large panoramic terraces and a light façade expression that reflects the waterfront lifestyle of the district. Each building features sculpted balcony edges that create fluid movement across the </w:t>
      </w:r>
      <w:proofErr w:type="gramStart"/>
      <w:r w:rsidRPr="00712FDE">
        <w:t>façade</w:t>
      </w:r>
      <w:proofErr w:type="gramEnd"/>
      <w:r w:rsidRPr="00712FDE">
        <w:t>, giving the development a distinct identity within the Dubai skyline.</w:t>
      </w:r>
    </w:p>
    <w:p w14:paraId="18EAE59F" w14:textId="7BB7F939" w:rsidR="00712FDE" w:rsidRPr="00712FDE" w:rsidRDefault="00712FDE" w:rsidP="00712FDE">
      <w:r w:rsidRPr="00712FDE">
        <w:t>The master layout places the buildings around landscaped gardens, reflective water features and walkways, forming a calm and refined living environment. Generous glazing opens every residence to natural light, while expansive terraces create outdoor living spaces suitable for Dubai’s climate. The concept is developed for investors and end users seeking a modern residential address with strong architectural character and a tranquil green setting.</w:t>
      </w:r>
    </w:p>
    <w:p w14:paraId="0677B851" w14:textId="77777777" w:rsidR="00712FDE" w:rsidRPr="00712FDE" w:rsidRDefault="00712FDE" w:rsidP="00712FDE">
      <w:pPr>
        <w:rPr>
          <w:b/>
          <w:bCs/>
        </w:rPr>
      </w:pPr>
      <w:r w:rsidRPr="00712FDE">
        <w:rPr>
          <w:b/>
          <w:bCs/>
        </w:rPr>
        <w:t>PROJECT DETAILS</w:t>
      </w:r>
    </w:p>
    <w:p w14:paraId="61A2A7A8" w14:textId="25D5F917" w:rsidR="00712FDE" w:rsidRPr="00712FDE" w:rsidRDefault="00712FDE" w:rsidP="00712FDE">
      <w:r w:rsidRPr="00712FDE">
        <w:t>Project Name: Creekside Curved Residences</w:t>
      </w:r>
      <w:r w:rsidRPr="00712FDE">
        <w:br/>
        <w:t xml:space="preserve">Location: Dubai Creek </w:t>
      </w:r>
      <w:proofErr w:type="spellStart"/>
      <w:r w:rsidRPr="00712FDE">
        <w:t>Harbour</w:t>
      </w:r>
      <w:proofErr w:type="spellEnd"/>
      <w:r w:rsidRPr="00712FDE">
        <w:t>, Dubai, UAE</w:t>
      </w:r>
      <w:r w:rsidRPr="00712FDE">
        <w:br/>
        <w:t xml:space="preserve">Type: Residential </w:t>
      </w:r>
      <w:r w:rsidRPr="00712FDE">
        <w:t>Mid-Rise</w:t>
      </w:r>
      <w:r w:rsidRPr="00712FDE">
        <w:t xml:space="preserve"> Development</w:t>
      </w:r>
      <w:r w:rsidRPr="00712FDE">
        <w:br/>
        <w:t>Plot Size: Approximately 18,000 to 20,000 sqm</w:t>
      </w:r>
      <w:r w:rsidRPr="00712FDE">
        <w:br/>
        <w:t>Built Up Area: Approximately 75,000 to 85,000 sqm</w:t>
      </w:r>
      <w:r w:rsidRPr="00712FDE">
        <w:br/>
        <w:t>Height: 10 to 12 floors depending on block</w:t>
      </w:r>
      <w:r w:rsidRPr="00712FDE">
        <w:br/>
        <w:t>Scope: Architecture and Visualization</w:t>
      </w:r>
      <w:r w:rsidRPr="00712FDE">
        <w:br/>
        <w:t>Development Type: Multi building residential community</w:t>
      </w:r>
    </w:p>
    <w:p w14:paraId="3806CCFF" w14:textId="77777777" w:rsidR="00712FDE" w:rsidRPr="00712FDE" w:rsidRDefault="00712FDE" w:rsidP="00712FDE">
      <w:pPr>
        <w:rPr>
          <w:b/>
          <w:bCs/>
        </w:rPr>
      </w:pPr>
      <w:r w:rsidRPr="00712FDE">
        <w:rPr>
          <w:b/>
          <w:bCs/>
        </w:rPr>
        <w:t>CLIENT</w:t>
      </w:r>
    </w:p>
    <w:p w14:paraId="445A9462" w14:textId="0404AD31" w:rsidR="00712FDE" w:rsidRPr="00712FDE" w:rsidRDefault="00712FDE" w:rsidP="00712FDE">
      <w:r w:rsidRPr="00712FDE">
        <w:t>Confidential</w:t>
      </w:r>
    </w:p>
    <w:p w14:paraId="61FB566E" w14:textId="77777777" w:rsidR="00712FDE" w:rsidRPr="00712FDE" w:rsidRDefault="00712FDE" w:rsidP="00712FDE">
      <w:pPr>
        <w:rPr>
          <w:b/>
          <w:bCs/>
        </w:rPr>
      </w:pPr>
      <w:r w:rsidRPr="00712FDE">
        <w:rPr>
          <w:b/>
          <w:bCs/>
        </w:rPr>
        <w:t>BUDGET RANGE</w:t>
      </w:r>
    </w:p>
    <w:p w14:paraId="79A16A79" w14:textId="14C488D7" w:rsidR="00712FDE" w:rsidRPr="00712FDE" w:rsidRDefault="00712FDE" w:rsidP="00712FDE">
      <w:r w:rsidRPr="00712FDE">
        <w:t>USD 180,000,000 to USD 220,000,000</w:t>
      </w:r>
    </w:p>
    <w:p w14:paraId="407E9F24" w14:textId="77777777" w:rsidR="00712FDE" w:rsidRPr="00712FDE" w:rsidRDefault="00712FDE" w:rsidP="00712FDE">
      <w:pPr>
        <w:rPr>
          <w:b/>
          <w:bCs/>
        </w:rPr>
      </w:pPr>
      <w:r w:rsidRPr="00712FDE">
        <w:rPr>
          <w:b/>
          <w:bCs/>
        </w:rPr>
        <w:t>PROJECT TIMELINE</w:t>
      </w:r>
    </w:p>
    <w:p w14:paraId="6714578E" w14:textId="47CCDD7A" w:rsidR="00712FDE" w:rsidRPr="00712FDE" w:rsidRDefault="00712FDE" w:rsidP="00712FDE">
      <w:r w:rsidRPr="00712FDE">
        <w:t>56 months total duration</w:t>
      </w:r>
    </w:p>
    <w:p w14:paraId="126FE125" w14:textId="77777777" w:rsidR="00712FDE" w:rsidRPr="00712FDE" w:rsidRDefault="00712FDE" w:rsidP="00712FDE">
      <w:pPr>
        <w:rPr>
          <w:b/>
          <w:bCs/>
        </w:rPr>
      </w:pPr>
      <w:r w:rsidRPr="00712FDE">
        <w:rPr>
          <w:b/>
          <w:bCs/>
        </w:rPr>
        <w:t>STATUS</w:t>
      </w:r>
    </w:p>
    <w:p w14:paraId="16C5A5E2" w14:textId="7A517FB0" w:rsidR="00712FDE" w:rsidRPr="00712FDE" w:rsidRDefault="00712FDE" w:rsidP="00712FDE">
      <w:r w:rsidRPr="00712FDE">
        <w:t>In Design</w:t>
      </w:r>
    </w:p>
    <w:p w14:paraId="37799516" w14:textId="77777777" w:rsidR="00712FDE" w:rsidRPr="00712FDE" w:rsidRDefault="00712FDE" w:rsidP="00712FDE">
      <w:pPr>
        <w:rPr>
          <w:b/>
          <w:bCs/>
        </w:rPr>
      </w:pPr>
      <w:r w:rsidRPr="00712FDE">
        <w:rPr>
          <w:b/>
          <w:bCs/>
        </w:rPr>
        <w:t>SERVICES PROVIDED</w:t>
      </w:r>
    </w:p>
    <w:p w14:paraId="4FFF8212" w14:textId="6CCB4507" w:rsidR="00712FDE" w:rsidRPr="00712FDE" w:rsidRDefault="00712FDE" w:rsidP="00712FDE">
      <w:r w:rsidRPr="00712FDE">
        <w:lastRenderedPageBreak/>
        <w:t>Architectural concept design</w:t>
      </w:r>
      <w:r w:rsidRPr="00712FDE">
        <w:br/>
        <w:t>Façade refinement and curved balcony development</w:t>
      </w:r>
      <w:r w:rsidRPr="00712FDE">
        <w:br/>
        <w:t>Master planning and circulation layout</w:t>
      </w:r>
      <w:r w:rsidRPr="00712FDE">
        <w:br/>
        <w:t>Landscape and water feature planning</w:t>
      </w:r>
      <w:r w:rsidRPr="00712FDE">
        <w:br/>
        <w:t>Interior lobby and entrance concept design</w:t>
      </w:r>
      <w:r w:rsidRPr="00712FDE">
        <w:br/>
        <w:t>Visualization and day-night studies</w:t>
      </w:r>
    </w:p>
    <w:p w14:paraId="182DCA94" w14:textId="77777777" w:rsidR="00712FDE" w:rsidRPr="00712FDE" w:rsidRDefault="00712FDE" w:rsidP="00712FDE">
      <w:pPr>
        <w:rPr>
          <w:b/>
          <w:bCs/>
        </w:rPr>
      </w:pPr>
      <w:r w:rsidRPr="00712FDE">
        <w:rPr>
          <w:b/>
          <w:bCs/>
        </w:rPr>
        <w:t>PROJECT TAGS</w:t>
      </w:r>
    </w:p>
    <w:p w14:paraId="240115EA" w14:textId="238EC418" w:rsidR="00712FDE" w:rsidRPr="00712FDE" w:rsidRDefault="00712FDE" w:rsidP="00712FDE">
      <w:r w:rsidRPr="00712FDE">
        <w:t>Residential</w:t>
      </w:r>
      <w:r w:rsidRPr="00712FDE">
        <w:br/>
      </w:r>
      <w:proofErr w:type="spellStart"/>
      <w:r w:rsidRPr="00712FDE">
        <w:t>Mid rise</w:t>
      </w:r>
      <w:proofErr w:type="spellEnd"/>
      <w:r w:rsidRPr="00712FDE">
        <w:br/>
        <w:t>Curved architecture</w:t>
      </w:r>
      <w:r w:rsidRPr="00712FDE">
        <w:br/>
        <w:t>Dubai</w:t>
      </w:r>
      <w:r w:rsidRPr="00712FDE">
        <w:br/>
        <w:t>UAE</w:t>
      </w:r>
    </w:p>
    <w:p w14:paraId="58B26ED9" w14:textId="77777777" w:rsidR="00712FDE" w:rsidRPr="00712FDE" w:rsidRDefault="00712FDE" w:rsidP="00712FDE">
      <w:pPr>
        <w:rPr>
          <w:b/>
          <w:bCs/>
        </w:rPr>
      </w:pPr>
      <w:r w:rsidRPr="00712FDE">
        <w:rPr>
          <w:b/>
          <w:bCs/>
        </w:rPr>
        <w:t>KEY FEATURES</w:t>
      </w:r>
    </w:p>
    <w:p w14:paraId="5053678D" w14:textId="77777777" w:rsidR="00712FDE" w:rsidRPr="00712FDE" w:rsidRDefault="00712FDE" w:rsidP="00712FDE">
      <w:r w:rsidRPr="00712FDE">
        <w:t>Sculpted curved balconies across all facades</w:t>
      </w:r>
      <w:r w:rsidRPr="00712FDE">
        <w:br/>
        <w:t>Expansive private terraces for outdoor living</w:t>
      </w:r>
      <w:r w:rsidRPr="00712FDE">
        <w:br/>
        <w:t>Panoramic glazing for natural light</w:t>
      </w:r>
      <w:r w:rsidRPr="00712FDE">
        <w:br/>
        <w:t>Landscaped gardens with water features</w:t>
      </w:r>
      <w:r w:rsidRPr="00712FDE">
        <w:br/>
        <w:t>Refined lobby entrances with glass façades</w:t>
      </w:r>
      <w:r w:rsidRPr="00712FDE">
        <w:br/>
        <w:t>Pedestrian friendly walkways</w:t>
      </w:r>
      <w:r w:rsidRPr="00712FDE">
        <w:br/>
        <w:t>Premium waterfront inspired layout</w:t>
      </w:r>
      <w:r w:rsidRPr="00712FDE">
        <w:br/>
        <w:t>Energy conscious façade orientation</w:t>
      </w:r>
      <w:r w:rsidRPr="00712FDE">
        <w:br/>
        <w:t>Community level recreational areas</w:t>
      </w:r>
      <w:r w:rsidRPr="00712FDE">
        <w:br/>
        <w:t>Distinctive architecture for high resale value</w:t>
      </w:r>
    </w:p>
    <w:p w14:paraId="24FAC809" w14:textId="77777777"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DE"/>
    <w:rsid w:val="0022576F"/>
    <w:rsid w:val="00235943"/>
    <w:rsid w:val="00352070"/>
    <w:rsid w:val="00712FDE"/>
    <w:rsid w:val="00B90C3B"/>
    <w:rsid w:val="00C85497"/>
    <w:rsid w:val="00CE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7020"/>
  <w15:chartTrackingRefBased/>
  <w15:docId w15:val="{5345EFCA-7913-4955-A4F8-16F8C3FC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DE"/>
    <w:rPr>
      <w:rFonts w:eastAsiaTheme="majorEastAsia" w:cstheme="majorBidi"/>
      <w:color w:val="272727" w:themeColor="text1" w:themeTint="D8"/>
    </w:rPr>
  </w:style>
  <w:style w:type="paragraph" w:styleId="Title">
    <w:name w:val="Title"/>
    <w:basedOn w:val="Normal"/>
    <w:next w:val="Normal"/>
    <w:link w:val="TitleChar"/>
    <w:uiPriority w:val="10"/>
    <w:qFormat/>
    <w:rsid w:val="00712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D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12FD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12FDE"/>
    <w:pPr>
      <w:spacing w:before="160"/>
      <w:jc w:val="center"/>
    </w:pPr>
    <w:rPr>
      <w:i/>
      <w:iCs/>
      <w:color w:val="000000" w:themeColor="text1"/>
    </w:rPr>
  </w:style>
  <w:style w:type="character" w:customStyle="1" w:styleId="QuoteChar">
    <w:name w:val="Quote Char"/>
    <w:basedOn w:val="DefaultParagraphFont"/>
    <w:link w:val="Quote"/>
    <w:uiPriority w:val="29"/>
    <w:rsid w:val="00712FDE"/>
    <w:rPr>
      <w:i/>
      <w:iCs/>
      <w:color w:val="000000" w:themeColor="text1"/>
    </w:rPr>
  </w:style>
  <w:style w:type="paragraph" w:styleId="ListParagraph">
    <w:name w:val="List Paragraph"/>
    <w:basedOn w:val="Normal"/>
    <w:uiPriority w:val="34"/>
    <w:qFormat/>
    <w:rsid w:val="00712FDE"/>
    <w:pPr>
      <w:ind w:left="720"/>
      <w:contextualSpacing/>
    </w:pPr>
  </w:style>
  <w:style w:type="character" w:styleId="IntenseEmphasis">
    <w:name w:val="Intense Emphasis"/>
    <w:basedOn w:val="DefaultParagraphFont"/>
    <w:uiPriority w:val="21"/>
    <w:qFormat/>
    <w:rsid w:val="00712FDE"/>
    <w:rPr>
      <w:i/>
      <w:iCs/>
      <w:color w:val="0F4761" w:themeColor="accent1" w:themeShade="BF"/>
    </w:rPr>
  </w:style>
  <w:style w:type="paragraph" w:styleId="IntenseQuote">
    <w:name w:val="Intense Quote"/>
    <w:basedOn w:val="Normal"/>
    <w:next w:val="Normal"/>
    <w:link w:val="IntenseQuoteChar"/>
    <w:uiPriority w:val="30"/>
    <w:qFormat/>
    <w:rsid w:val="00712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FDE"/>
    <w:rPr>
      <w:i/>
      <w:iCs/>
      <w:color w:val="0F4761" w:themeColor="accent1" w:themeShade="BF"/>
    </w:rPr>
  </w:style>
  <w:style w:type="character" w:styleId="IntenseReference">
    <w:name w:val="Intense Reference"/>
    <w:basedOn w:val="DefaultParagraphFont"/>
    <w:uiPriority w:val="32"/>
    <w:qFormat/>
    <w:rsid w:val="00712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1863</Characters>
  <Application>Microsoft Office Word</Application>
  <DocSecurity>0</DocSecurity>
  <Lines>56</Lines>
  <Paragraphs>22</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1</cp:revision>
  <dcterms:created xsi:type="dcterms:W3CDTF">2025-12-05T09:15:00Z</dcterms:created>
  <dcterms:modified xsi:type="dcterms:W3CDTF">2025-12-05T09:16:00Z</dcterms:modified>
</cp:coreProperties>
</file>