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DE" w:rsidRDefault="000F07AF" w:rsidP="006F32C6">
      <w:pPr>
        <w:spacing w:line="360" w:lineRule="auto"/>
      </w:pPr>
      <w:r>
        <w:rPr>
          <w:rFonts w:ascii="Times New Roman" w:hAnsi="Times New Roman"/>
          <w:noProof/>
          <w:sz w:val="24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72DFFDAC" wp14:editId="1613B5A5">
            <wp:simplePos x="0" y="0"/>
            <wp:positionH relativeFrom="column">
              <wp:posOffset>695325</wp:posOffset>
            </wp:positionH>
            <wp:positionV relativeFrom="paragraph">
              <wp:posOffset>-283210</wp:posOffset>
            </wp:positionV>
            <wp:extent cx="4507865" cy="187452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Pr="00A678E8" w:rsidRDefault="00C2623D" w:rsidP="006F32C6">
      <w:pPr>
        <w:spacing w:line="360" w:lineRule="auto"/>
        <w:jc w:val="center"/>
        <w:rPr>
          <w:bCs/>
          <w:i/>
          <w:iCs/>
          <w:sz w:val="24"/>
          <w:szCs w:val="20"/>
        </w:rPr>
      </w:pPr>
      <w:r w:rsidRPr="00A678E8">
        <w:rPr>
          <w:bCs/>
          <w:i/>
          <w:iCs/>
          <w:sz w:val="24"/>
          <w:szCs w:val="20"/>
        </w:rPr>
        <w:t xml:space="preserve">Software </w:t>
      </w:r>
      <w:r w:rsidR="00416479">
        <w:rPr>
          <w:bCs/>
          <w:i/>
          <w:iCs/>
          <w:sz w:val="24"/>
          <w:szCs w:val="20"/>
        </w:rPr>
        <w:t>Measurement</w:t>
      </w:r>
      <w:r w:rsidRPr="00A678E8">
        <w:rPr>
          <w:bCs/>
          <w:i/>
          <w:iCs/>
          <w:sz w:val="24"/>
          <w:szCs w:val="20"/>
        </w:rPr>
        <w:t xml:space="preserve">. SOEN </w:t>
      </w:r>
      <w:r w:rsidR="00416479">
        <w:rPr>
          <w:bCs/>
          <w:i/>
          <w:iCs/>
          <w:sz w:val="24"/>
          <w:szCs w:val="20"/>
        </w:rPr>
        <w:t>661</w:t>
      </w:r>
      <w:r w:rsidRPr="00A678E8">
        <w:rPr>
          <w:bCs/>
          <w:i/>
          <w:iCs/>
          <w:sz w:val="24"/>
          <w:szCs w:val="20"/>
        </w:rPr>
        <w:t>1</w:t>
      </w:r>
      <w:r w:rsidR="00416479">
        <w:rPr>
          <w:bCs/>
          <w:i/>
          <w:iCs/>
          <w:sz w:val="24"/>
          <w:szCs w:val="20"/>
        </w:rPr>
        <w:t xml:space="preserve"> 2014/4 D</w:t>
      </w:r>
    </w:p>
    <w:p w:rsidR="00C2623D" w:rsidRPr="00A678E8" w:rsidRDefault="00C2623D" w:rsidP="006F32C6">
      <w:pPr>
        <w:spacing w:line="360" w:lineRule="auto"/>
        <w:jc w:val="center"/>
        <w:rPr>
          <w:bCs/>
          <w:i/>
          <w:iCs/>
          <w:sz w:val="24"/>
          <w:szCs w:val="20"/>
        </w:rPr>
      </w:pPr>
      <w:r w:rsidRPr="00A678E8">
        <w:rPr>
          <w:bCs/>
          <w:i/>
          <w:iCs/>
          <w:sz w:val="24"/>
          <w:szCs w:val="20"/>
        </w:rPr>
        <w:t xml:space="preserve">Dr. </w:t>
      </w:r>
      <w:r w:rsidR="00416479">
        <w:rPr>
          <w:bCs/>
          <w:i/>
          <w:iCs/>
          <w:sz w:val="24"/>
          <w:szCs w:val="20"/>
        </w:rPr>
        <w:t>Peter Rigby</w:t>
      </w: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  <w:jc w:val="center"/>
        <w:rPr>
          <w:rFonts w:ascii="Eras Demi ITC" w:hAnsi="Eras Demi ITC"/>
          <w:b/>
          <w:sz w:val="28"/>
        </w:rPr>
      </w:pPr>
      <w:r>
        <w:rPr>
          <w:rFonts w:ascii="Eras Demi ITC" w:hAnsi="Eras Demi ITC"/>
          <w:b/>
          <w:sz w:val="30"/>
          <w:szCs w:val="26"/>
        </w:rPr>
        <w:t>Assignment 2 – Part 1</w:t>
      </w:r>
    </w:p>
    <w:p w:rsidR="00C2623D" w:rsidRDefault="00C2623D" w:rsidP="006F32C6">
      <w:pPr>
        <w:spacing w:line="360" w:lineRule="auto"/>
        <w:jc w:val="center"/>
        <w:rPr>
          <w:b/>
          <w:sz w:val="28"/>
        </w:rPr>
      </w:pPr>
    </w:p>
    <w:p w:rsidR="00C2623D" w:rsidRDefault="00C2623D" w:rsidP="006F32C6">
      <w:pPr>
        <w:spacing w:line="360" w:lineRule="auto"/>
        <w:rPr>
          <w:sz w:val="16"/>
        </w:rPr>
      </w:pPr>
    </w:p>
    <w:p w:rsidR="00C2623D" w:rsidRDefault="00C2623D" w:rsidP="006F32C6">
      <w:pPr>
        <w:spacing w:line="360" w:lineRule="auto"/>
        <w:rPr>
          <w:sz w:val="16"/>
        </w:rPr>
      </w:pPr>
    </w:p>
    <w:p w:rsidR="00D3651A" w:rsidRDefault="00D3651A" w:rsidP="006F32C6">
      <w:pPr>
        <w:spacing w:line="360" w:lineRule="auto"/>
        <w:rPr>
          <w:sz w:val="16"/>
        </w:rPr>
      </w:pPr>
    </w:p>
    <w:p w:rsidR="00D3651A" w:rsidRPr="00DA7175" w:rsidRDefault="00D3651A" w:rsidP="006F32C6">
      <w:pPr>
        <w:spacing w:line="360" w:lineRule="auto"/>
        <w:rPr>
          <w:sz w:val="16"/>
        </w:rPr>
      </w:pPr>
    </w:p>
    <w:tbl>
      <w:tblPr>
        <w:tblW w:w="730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 w:firstRow="0" w:lastRow="0" w:firstColumn="0" w:lastColumn="0" w:noHBand="0" w:noVBand="0"/>
      </w:tblPr>
      <w:tblGrid>
        <w:gridCol w:w="3625"/>
        <w:gridCol w:w="3683"/>
      </w:tblGrid>
      <w:tr w:rsidR="00C2623D" w:rsidTr="00AA1AEE">
        <w:trPr>
          <w:cantSplit/>
          <w:trHeight w:val="504"/>
          <w:jc w:val="center"/>
        </w:trPr>
        <w:tc>
          <w:tcPr>
            <w:tcW w:w="7308" w:type="dxa"/>
            <w:gridSpan w:val="2"/>
            <w:tcBorders>
              <w:bottom w:val="single" w:sz="4" w:space="0" w:color="A6A6A6"/>
            </w:tcBorders>
            <w:shd w:val="clear" w:color="auto" w:fill="2A486C"/>
            <w:vAlign w:val="center"/>
          </w:tcPr>
          <w:p w:rsidR="00C2623D" w:rsidRPr="00DE65D8" w:rsidRDefault="00C2623D" w:rsidP="006F32C6">
            <w:pPr>
              <w:spacing w:line="360" w:lineRule="auto"/>
              <w:jc w:val="center"/>
              <w:rPr>
                <w:b/>
                <w:color w:val="D9D9D9" w:themeColor="background1" w:themeShade="D9"/>
              </w:rPr>
            </w:pPr>
            <w:r w:rsidRPr="00DE65D8">
              <w:rPr>
                <w:b/>
                <w:color w:val="D9D9D9" w:themeColor="background1" w:themeShade="D9"/>
              </w:rPr>
              <w:t>Team members information</w:t>
            </w:r>
            <w:r w:rsidR="006F32C6">
              <w:rPr>
                <w:b/>
                <w:color w:val="D9D9D9" w:themeColor="background1" w:themeShade="D9"/>
              </w:rPr>
              <w:t xml:space="preserve"> </w:t>
            </w:r>
            <w:r w:rsidR="006F32C6" w:rsidRPr="006F32C6">
              <w:rPr>
                <w:b/>
                <w:color w:val="D9D9D9" w:themeColor="background1" w:themeShade="D9"/>
                <w:sz w:val="16"/>
                <w:szCs w:val="16"/>
              </w:rPr>
              <w:t>(in no particular order)</w:t>
            </w:r>
          </w:p>
        </w:tc>
      </w:tr>
      <w:tr w:rsidR="00C2623D" w:rsidTr="00AA1AEE">
        <w:trPr>
          <w:trHeight w:val="504"/>
          <w:jc w:val="center"/>
        </w:trPr>
        <w:tc>
          <w:tcPr>
            <w:tcW w:w="3625" w:type="dxa"/>
            <w:shd w:val="clear" w:color="auto" w:fill="D3DFEE"/>
            <w:vAlign w:val="center"/>
          </w:tcPr>
          <w:p w:rsidR="00C2623D" w:rsidRDefault="00C2623D" w:rsidP="006F32C6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3" w:type="dxa"/>
            <w:shd w:val="clear" w:color="auto" w:fill="D3DFEE"/>
            <w:vAlign w:val="center"/>
          </w:tcPr>
          <w:p w:rsidR="00C2623D" w:rsidRDefault="00C2623D" w:rsidP="006F32C6">
            <w:pPr>
              <w:spacing w:line="360" w:lineRule="auto"/>
              <w:rPr>
                <w:b/>
              </w:rPr>
            </w:pPr>
            <w:r>
              <w:rPr>
                <w:b/>
              </w:rPr>
              <w:t>SID</w:t>
            </w:r>
          </w:p>
        </w:tc>
      </w:tr>
      <w:tr w:rsidR="00C2623D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Pr="00FF4561" w:rsidRDefault="00416479" w:rsidP="006F32C6">
            <w:pPr>
              <w:spacing w:line="360" w:lineRule="auto"/>
            </w:pPr>
            <w:r>
              <w:t>Ali Sangari</w:t>
            </w:r>
          </w:p>
        </w:tc>
        <w:tc>
          <w:tcPr>
            <w:tcW w:w="3683" w:type="dxa"/>
            <w:vAlign w:val="center"/>
          </w:tcPr>
          <w:p w:rsidR="00C2623D" w:rsidRDefault="00416479" w:rsidP="006F32C6">
            <w:pPr>
              <w:spacing w:line="360" w:lineRule="auto"/>
              <w:rPr>
                <w:b/>
              </w:rPr>
            </w:pPr>
            <w:r>
              <w:t>6816304</w:t>
            </w:r>
          </w:p>
        </w:tc>
      </w:tr>
      <w:tr w:rsidR="00C2623D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Default="00416479" w:rsidP="006F32C6">
            <w:pPr>
              <w:spacing w:line="360" w:lineRule="auto"/>
              <w:rPr>
                <w:b/>
              </w:rPr>
            </w:pPr>
            <w:r>
              <w:t>Hojabr Sattari</w:t>
            </w:r>
          </w:p>
        </w:tc>
        <w:tc>
          <w:tcPr>
            <w:tcW w:w="3683" w:type="dxa"/>
            <w:vAlign w:val="center"/>
          </w:tcPr>
          <w:p w:rsidR="00C2623D" w:rsidRPr="00066194" w:rsidRDefault="00066194" w:rsidP="006F32C6">
            <w:pPr>
              <w:spacing w:line="360" w:lineRule="auto"/>
              <w:rPr>
                <w:bCs/>
              </w:rPr>
            </w:pPr>
            <w:r w:rsidRPr="00066194">
              <w:rPr>
                <w:bCs/>
              </w:rPr>
              <w:t>6</w:t>
            </w:r>
            <w:r w:rsidR="00540646">
              <w:rPr>
                <w:bCs/>
              </w:rPr>
              <w:t>4</w:t>
            </w:r>
            <w:r w:rsidRPr="00066194">
              <w:rPr>
                <w:bCs/>
              </w:rPr>
              <w:t>35807</w:t>
            </w:r>
          </w:p>
        </w:tc>
      </w:tr>
      <w:tr w:rsidR="00C2623D" w:rsidRPr="00FF4561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Pr="00FF4561" w:rsidRDefault="00D3651A" w:rsidP="000F07AF">
            <w:pPr>
              <w:spacing w:line="360" w:lineRule="auto"/>
              <w:rPr>
                <w:lang w:val="en-CA"/>
              </w:rPr>
            </w:pP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 w:rsidR="000F07AF">
              <w:t>Baddam</w:t>
            </w:r>
            <w:proofErr w:type="spellEnd"/>
          </w:p>
        </w:tc>
        <w:tc>
          <w:tcPr>
            <w:tcW w:w="3683" w:type="dxa"/>
            <w:vAlign w:val="center"/>
          </w:tcPr>
          <w:p w:rsidR="00C2623D" w:rsidRPr="00FF4561" w:rsidRDefault="000F07AF" w:rsidP="006F32C6">
            <w:pPr>
              <w:spacing w:line="360" w:lineRule="auto"/>
            </w:pPr>
            <w:r>
              <w:t>6761038</w:t>
            </w:r>
          </w:p>
        </w:tc>
      </w:tr>
    </w:tbl>
    <w:p w:rsidR="00C2623D" w:rsidRDefault="00C2623D" w:rsidP="006F32C6">
      <w:pPr>
        <w:pStyle w:val="InfoBlue"/>
        <w:spacing w:line="360" w:lineRule="auto"/>
      </w:pPr>
    </w:p>
    <w:p w:rsidR="00D3651A" w:rsidRDefault="00D3651A" w:rsidP="006F32C6">
      <w:pPr>
        <w:spacing w:line="360" w:lineRule="auto"/>
      </w:pPr>
      <w:r>
        <w:br w:type="page"/>
      </w:r>
    </w:p>
    <w:p w:rsidR="00467FD0" w:rsidRDefault="00467FD0" w:rsidP="00E66539">
      <w:pPr>
        <w:pStyle w:val="Heading1"/>
      </w:pPr>
      <w:r>
        <w:lastRenderedPageBreak/>
        <w:t>Questions</w:t>
      </w:r>
    </w:p>
    <w:p w:rsidR="00FC481E" w:rsidRDefault="001761EC" w:rsidP="00467FD0">
      <w:pPr>
        <w:spacing w:line="360" w:lineRule="auto"/>
      </w:pPr>
      <w:r>
        <w:t>The following is a set of questions</w:t>
      </w:r>
      <w:r w:rsidR="0044025D">
        <w:t xml:space="preserve"> that we would like to explore</w:t>
      </w:r>
      <w:r>
        <w:t xml:space="preserve">. </w:t>
      </w:r>
    </w:p>
    <w:tbl>
      <w:tblPr>
        <w:tblStyle w:val="TableGrid"/>
        <w:tblW w:w="95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43"/>
        <w:gridCol w:w="7279"/>
      </w:tblGrid>
      <w:tr w:rsidR="00FC481E" w:rsidRPr="008C2D86" w:rsidTr="008D5744">
        <w:tc>
          <w:tcPr>
            <w:tcW w:w="2243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8C2D86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8C2D86">
              <w:rPr>
                <w:b/>
                <w:bCs/>
                <w:color w:val="F2F2F2" w:themeColor="background1" w:themeShade="F2"/>
                <w:sz w:val="20"/>
                <w:szCs w:val="20"/>
              </w:rPr>
              <w:t>Question 1.</w:t>
            </w:r>
          </w:p>
        </w:tc>
        <w:tc>
          <w:tcPr>
            <w:tcW w:w="7279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Pr="008C2D86" w:rsidRDefault="00A9117E" w:rsidP="00A9117E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>How d</w:t>
            </w:r>
            <w:r w:rsidR="0042661C" w:rsidRPr="008C2D86">
              <w:rPr>
                <w:sz w:val="20"/>
                <w:szCs w:val="20"/>
              </w:rPr>
              <w:t xml:space="preserve">oes </w:t>
            </w:r>
            <w:r w:rsidRPr="008C2D86">
              <w:rPr>
                <w:sz w:val="20"/>
                <w:szCs w:val="20"/>
              </w:rPr>
              <w:t xml:space="preserve">having </w:t>
            </w:r>
            <w:proofErr w:type="spellStart"/>
            <w:r w:rsidR="0042661C" w:rsidRPr="008C2D86">
              <w:rPr>
                <w:sz w:val="20"/>
                <w:szCs w:val="20"/>
              </w:rPr>
              <w:t>CCed</w:t>
            </w:r>
            <w:proofErr w:type="spellEnd"/>
            <w:r w:rsidR="0042661C" w:rsidRPr="008C2D86">
              <w:rPr>
                <w:sz w:val="20"/>
                <w:szCs w:val="20"/>
                <w:vertAlign w:val="superscript"/>
              </w:rPr>
              <w:t>*1</w:t>
            </w:r>
            <w:r w:rsidR="0042661C" w:rsidRPr="008C2D86">
              <w:rPr>
                <w:sz w:val="20"/>
                <w:szCs w:val="20"/>
              </w:rPr>
              <w:t xml:space="preserve"> developers affect how quickly issues are resolved?</w:t>
            </w:r>
          </w:p>
        </w:tc>
      </w:tr>
      <w:tr w:rsidR="00FC481E" w:rsidRPr="008C2D86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8C2D86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8C2D86">
              <w:rPr>
                <w:b/>
                <w:bCs/>
                <w:color w:val="F2F2F2" w:themeColor="background1" w:themeShade="F2"/>
                <w:sz w:val="20"/>
                <w:szCs w:val="20"/>
              </w:rPr>
              <w:t>Outcome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Pr="008C2D86" w:rsidRDefault="00A9117E" w:rsidP="007B00F8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 xml:space="preserve">Length of issue </w:t>
            </w:r>
            <w:r w:rsidR="007B00F8" w:rsidRPr="008C2D86">
              <w:rPr>
                <w:sz w:val="20"/>
                <w:szCs w:val="20"/>
              </w:rPr>
              <w:t>resolution</w:t>
            </w:r>
            <w:r w:rsidRPr="008C2D86">
              <w:rPr>
                <w:sz w:val="20"/>
                <w:szCs w:val="20"/>
              </w:rPr>
              <w:t xml:space="preserve"> time.</w:t>
            </w:r>
          </w:p>
        </w:tc>
      </w:tr>
      <w:tr w:rsidR="00FC481E" w:rsidRPr="008C2D86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8C2D86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8C2D86">
              <w:rPr>
                <w:b/>
                <w:bCs/>
                <w:color w:val="F2F2F2" w:themeColor="background1" w:themeShade="F2"/>
                <w:sz w:val="20"/>
                <w:szCs w:val="20"/>
              </w:rPr>
              <w:t>Direct measure(s)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7B00F8" w:rsidRPr="008C2D86" w:rsidRDefault="00A9117E" w:rsidP="00AA1AEE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 xml:space="preserve">Number </w:t>
            </w:r>
            <w:r w:rsidR="007B00F8" w:rsidRPr="008C2D86">
              <w:rPr>
                <w:sz w:val="20"/>
                <w:szCs w:val="20"/>
              </w:rPr>
              <w:t xml:space="preserve">of issues with </w:t>
            </w:r>
            <w:proofErr w:type="spellStart"/>
            <w:r w:rsidR="007B00F8" w:rsidRPr="008C2D86">
              <w:rPr>
                <w:sz w:val="20"/>
                <w:szCs w:val="20"/>
              </w:rPr>
              <w:t>CCed</w:t>
            </w:r>
            <w:proofErr w:type="spellEnd"/>
            <w:r w:rsidR="007B00F8" w:rsidRPr="008C2D86">
              <w:rPr>
                <w:sz w:val="20"/>
                <w:szCs w:val="20"/>
              </w:rPr>
              <w:t xml:space="preserve"> developers</w:t>
            </w:r>
          </w:p>
          <w:p w:rsidR="00FC481E" w:rsidRPr="008C2D86" w:rsidRDefault="007B00F8" w:rsidP="00AA1AEE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 xml:space="preserve">Number of issues without any </w:t>
            </w:r>
            <w:proofErr w:type="spellStart"/>
            <w:r w:rsidRPr="008C2D86">
              <w:rPr>
                <w:sz w:val="20"/>
                <w:szCs w:val="20"/>
              </w:rPr>
              <w:t>CCed</w:t>
            </w:r>
            <w:proofErr w:type="spellEnd"/>
            <w:r w:rsidRPr="008C2D86">
              <w:rPr>
                <w:sz w:val="20"/>
                <w:szCs w:val="20"/>
              </w:rPr>
              <w:t xml:space="preserve"> developers</w:t>
            </w:r>
          </w:p>
          <w:p w:rsidR="007B00F8" w:rsidRPr="008C2D86" w:rsidRDefault="007B00F8" w:rsidP="00736091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 xml:space="preserve">Delta between report date and </w:t>
            </w:r>
            <w:r w:rsidR="00736091" w:rsidRPr="008C2D86">
              <w:rPr>
                <w:sz w:val="20"/>
                <w:szCs w:val="20"/>
              </w:rPr>
              <w:t>close</w:t>
            </w:r>
            <w:r w:rsidRPr="008C2D86">
              <w:rPr>
                <w:sz w:val="20"/>
                <w:szCs w:val="20"/>
              </w:rPr>
              <w:t xml:space="preserve"> date</w:t>
            </w:r>
          </w:p>
        </w:tc>
      </w:tr>
      <w:tr w:rsidR="00FC481E" w:rsidRPr="008C2D86" w:rsidTr="007B00F8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8C2D86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8C2D86">
              <w:rPr>
                <w:b/>
                <w:bCs/>
                <w:color w:val="F2F2F2" w:themeColor="background1" w:themeShade="F2"/>
                <w:sz w:val="20"/>
                <w:szCs w:val="20"/>
              </w:rPr>
              <w:t>Confounding factor(s)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Pr="008C2D86" w:rsidRDefault="00736091" w:rsidP="00AA1AEE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>Assignment of issue to a senior member who’s familiar with the area of the issue would lower the importance of collaboration.</w:t>
            </w:r>
          </w:p>
        </w:tc>
      </w:tr>
      <w:tr w:rsidR="007B00F8" w:rsidRPr="008C2D86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65F91" w:themeFill="accent1" w:themeFillShade="BF"/>
          </w:tcPr>
          <w:p w:rsidR="007B00F8" w:rsidRPr="008C2D86" w:rsidRDefault="007B00F8" w:rsidP="00AA1AEE">
            <w:pPr>
              <w:spacing w:line="360" w:lineRule="auto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8C2D86">
              <w:rPr>
                <w:b/>
                <w:bCs/>
                <w:color w:val="F2F2F2" w:themeColor="background1" w:themeShade="F2"/>
                <w:sz w:val="20"/>
                <w:szCs w:val="20"/>
              </w:rPr>
              <w:t>Hypothesis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BE5F1" w:themeFill="accent1" w:themeFillTint="33"/>
          </w:tcPr>
          <w:p w:rsidR="007B00F8" w:rsidRPr="008C2D86" w:rsidRDefault="007B00F8" w:rsidP="00AA1AEE">
            <w:pPr>
              <w:spacing w:line="360" w:lineRule="auto"/>
              <w:rPr>
                <w:sz w:val="20"/>
                <w:szCs w:val="20"/>
              </w:rPr>
            </w:pPr>
            <w:r w:rsidRPr="008C2D86">
              <w:rPr>
                <w:sz w:val="20"/>
                <w:szCs w:val="20"/>
              </w:rPr>
              <w:t>Collaboration reduces issue resolution time.</w:t>
            </w:r>
          </w:p>
        </w:tc>
      </w:tr>
    </w:tbl>
    <w:p w:rsidR="00FC481E" w:rsidRPr="003E3EBD" w:rsidRDefault="00FC481E" w:rsidP="0044025D">
      <w:pPr>
        <w:spacing w:line="360" w:lineRule="auto"/>
        <w:rPr>
          <w:sz w:val="8"/>
          <w:szCs w:val="8"/>
        </w:rPr>
      </w:pPr>
    </w:p>
    <w:p w:rsidR="00312AB5" w:rsidRDefault="00312AB5" w:rsidP="0044025D">
      <w:pPr>
        <w:spacing w:line="360" w:lineRule="auto"/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2661C" w:rsidRPr="003E3EBD" w:rsidRDefault="00312AB5" w:rsidP="0044025D">
      <w:pPr>
        <w:spacing w:line="360" w:lineRule="auto"/>
        <w:rPr>
          <w:sz w:val="8"/>
          <w:szCs w:val="8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Extracting Attributes</w:t>
      </w:r>
    </w:p>
    <w:p w:rsidR="00C2623D" w:rsidRDefault="00DD3F22" w:rsidP="003E3EBD">
      <w:pPr>
        <w:spacing w:line="360" w:lineRule="auto"/>
      </w:pPr>
      <w:r>
        <w:t>The extracted attributes for phase 2 are as below:</w:t>
      </w:r>
    </w:p>
    <w:p w:rsidR="00DD3F22" w:rsidRDefault="00DD3F22" w:rsidP="00312AB5">
      <w:pPr>
        <w:spacing w:line="360" w:lineRule="auto"/>
      </w:pPr>
      <w:r w:rsidRPr="00312AB5">
        <w:rPr>
          <w:b/>
          <w:bCs/>
        </w:rPr>
        <w:t>CC</w:t>
      </w:r>
      <w:r>
        <w:t>: we extract</w:t>
      </w:r>
      <w:r w:rsidR="00312AB5">
        <w:t xml:space="preserve"> the number of people in CC for each issue to analyze if more people in CC results quicker </w:t>
      </w:r>
      <w:r w:rsidR="00312AB5">
        <w:t xml:space="preserve">issue </w:t>
      </w:r>
      <w:r w:rsidR="00312AB5">
        <w:t>resolution.</w:t>
      </w:r>
    </w:p>
    <w:p w:rsidR="00DD3F22" w:rsidRDefault="00DD3F22" w:rsidP="003E3EBD">
      <w:pPr>
        <w:spacing w:line="360" w:lineRule="auto"/>
      </w:pPr>
      <w:r w:rsidRPr="00312AB5">
        <w:rPr>
          <w:b/>
          <w:bCs/>
        </w:rPr>
        <w:t>Report date</w:t>
      </w:r>
      <w:r>
        <w:t>:</w:t>
      </w:r>
      <w:r w:rsidR="00312AB5">
        <w:t xml:space="preserve"> the data the issue is reported</w:t>
      </w:r>
      <w:r w:rsidR="004A3658">
        <w:t>.</w:t>
      </w:r>
    </w:p>
    <w:p w:rsidR="00DD3F22" w:rsidRDefault="00DD3F22" w:rsidP="00312AB5">
      <w:pPr>
        <w:spacing w:line="360" w:lineRule="auto"/>
      </w:pPr>
      <w:r w:rsidRPr="00312AB5">
        <w:rPr>
          <w:b/>
          <w:bCs/>
        </w:rPr>
        <w:t>Close date</w:t>
      </w:r>
      <w:r>
        <w:t>:</w:t>
      </w:r>
      <w:r w:rsidR="00312AB5">
        <w:t xml:space="preserve"> </w:t>
      </w:r>
      <w:r w:rsidR="00312AB5">
        <w:t xml:space="preserve">the data the issue is </w:t>
      </w:r>
      <w:r w:rsidR="00312AB5">
        <w:t>closed.</w:t>
      </w:r>
    </w:p>
    <w:p w:rsidR="00DD3F22" w:rsidRDefault="00DD3F22" w:rsidP="003E3EBD">
      <w:pPr>
        <w:spacing w:line="360" w:lineRule="auto"/>
      </w:pPr>
      <w:r w:rsidRPr="00312AB5">
        <w:rPr>
          <w:b/>
          <w:bCs/>
        </w:rPr>
        <w:t>Status</w:t>
      </w:r>
      <w:r>
        <w:t xml:space="preserve">: </w:t>
      </w:r>
      <w:r w:rsidR="00312AB5">
        <w:t xml:space="preserve">this is the status of the issue which can be one of the below values: 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Invalid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Verified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Fixed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Assigned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Duplicate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WontFix</w:t>
      </w:r>
      <w:proofErr w:type="spellEnd"/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Available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IceBox</w:t>
      </w:r>
      <w:proofErr w:type="spellEnd"/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lastRenderedPageBreak/>
        <w:t>Untriaged</w:t>
      </w:r>
      <w:proofErr w:type="spellEnd"/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Started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Unconfirmed</w:t>
      </w:r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ExternalDependency</w:t>
      </w:r>
      <w:proofErr w:type="spellEnd"/>
    </w:p>
    <w:p w:rsidR="00312AB5" w:rsidRDefault="00312AB5" w:rsidP="00312AB5">
      <w:pPr>
        <w:pStyle w:val="ListParagraph"/>
        <w:numPr>
          <w:ilvl w:val="0"/>
          <w:numId w:val="4"/>
        </w:numPr>
        <w:spacing w:line="360" w:lineRule="auto"/>
      </w:pPr>
      <w:r>
        <w:t>Archived</w:t>
      </w:r>
    </w:p>
    <w:p w:rsidR="00DD3F22" w:rsidRDefault="00DD3F22" w:rsidP="00312AB5">
      <w:pPr>
        <w:spacing w:line="360" w:lineRule="auto"/>
      </w:pPr>
      <w:r w:rsidRPr="00312AB5">
        <w:rPr>
          <w:b/>
          <w:bCs/>
        </w:rPr>
        <w:t>Id</w:t>
      </w:r>
      <w:r>
        <w:t xml:space="preserve">: </w:t>
      </w:r>
      <w:r w:rsidR="00312AB5">
        <w:t xml:space="preserve">the ID attributes is a </w:t>
      </w:r>
      <w:r w:rsidR="00312AB5">
        <w:t>unique</w:t>
      </w:r>
      <w:r w:rsidR="00312AB5">
        <w:t xml:space="preserve"> value.</w:t>
      </w:r>
    </w:p>
    <w:p w:rsidR="00312AB5" w:rsidRDefault="00312AB5" w:rsidP="00312AB5">
      <w:pPr>
        <w:spacing w:line="360" w:lineRule="auto"/>
        <w:rPr>
          <w:rFonts w:ascii="Trebuchet MS" w:hAnsi="Trebuchet MS"/>
          <w:b/>
          <w:bCs/>
          <w:color w:val="000000"/>
          <w:sz w:val="26"/>
          <w:szCs w:val="26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Linking Attributes</w:t>
      </w:r>
    </w:p>
    <w:p w:rsidR="004A3658" w:rsidRDefault="004A3658" w:rsidP="004A3658">
      <w:pPr>
        <w:spacing w:line="360" w:lineRule="auto"/>
      </w:pPr>
      <w:r w:rsidRPr="004A3658">
        <w:t>In this stage we store all the extracted attributes in the database and by</w:t>
      </w:r>
      <w:r>
        <w:t xml:space="preserve"> running different queries </w:t>
      </w:r>
      <w:r>
        <w:t>on the data</w:t>
      </w:r>
      <w:r>
        <w:t xml:space="preserve"> we get interesting reports. As an example by analyzing the data on a subset of the data, we can conclude that more developers </w:t>
      </w:r>
      <w:proofErr w:type="spellStart"/>
      <w:r>
        <w:t>CCed</w:t>
      </w:r>
      <w:proofErr w:type="spellEnd"/>
      <w:r>
        <w:t xml:space="preserve"> could reduce</w:t>
      </w:r>
      <w:r>
        <w:t xml:space="preserve"> issue resolution time</w:t>
      </w:r>
      <w:r w:rsidR="008C2D8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3658" w:rsidTr="004A3658">
        <w:tc>
          <w:tcPr>
            <w:tcW w:w="4788" w:type="dxa"/>
          </w:tcPr>
          <w:p w:rsidR="004A3658" w:rsidRDefault="004A3658" w:rsidP="004A3658">
            <w:pPr>
              <w:spacing w:line="360" w:lineRule="auto"/>
            </w:pPr>
            <w:r>
              <w:t xml:space="preserve">No. of </w:t>
            </w:r>
            <w:proofErr w:type="spellStart"/>
            <w:r>
              <w:t>CCed</w:t>
            </w:r>
            <w:proofErr w:type="spellEnd"/>
            <w:r>
              <w:t xml:space="preserve"> developers</w:t>
            </w:r>
          </w:p>
        </w:tc>
        <w:tc>
          <w:tcPr>
            <w:tcW w:w="4788" w:type="dxa"/>
          </w:tcPr>
          <w:p w:rsidR="004A3658" w:rsidRDefault="008C2D86" w:rsidP="008C2D86">
            <w:pPr>
              <w:spacing w:line="360" w:lineRule="auto"/>
            </w:pPr>
            <w:r>
              <w:t xml:space="preserve">Avg. of </w:t>
            </w:r>
            <w:r>
              <w:t>issue resolution time</w:t>
            </w:r>
            <w:r>
              <w:t xml:space="preserve"> (days)</w:t>
            </w:r>
          </w:p>
        </w:tc>
      </w:tr>
      <w:tr w:rsidR="004A3658" w:rsidTr="004A3658"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1 Cc</w:t>
            </w:r>
          </w:p>
        </w:tc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265</w:t>
            </w:r>
          </w:p>
        </w:tc>
      </w:tr>
      <w:tr w:rsidR="004A3658" w:rsidTr="004A3658"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2 Cc</w:t>
            </w:r>
          </w:p>
        </w:tc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94</w:t>
            </w:r>
          </w:p>
        </w:tc>
      </w:tr>
      <w:tr w:rsidR="004A3658" w:rsidTr="004A3658"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 xml:space="preserve">3 </w:t>
            </w:r>
            <w:r>
              <w:t>Cc</w:t>
            </w:r>
          </w:p>
        </w:tc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40</w:t>
            </w:r>
          </w:p>
        </w:tc>
      </w:tr>
      <w:tr w:rsidR="004A3658" w:rsidTr="004A3658"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 xml:space="preserve">4 </w:t>
            </w:r>
            <w:r>
              <w:t>Cc</w:t>
            </w:r>
          </w:p>
        </w:tc>
        <w:tc>
          <w:tcPr>
            <w:tcW w:w="4788" w:type="dxa"/>
          </w:tcPr>
          <w:p w:rsidR="004A3658" w:rsidRDefault="008C2D86" w:rsidP="004A3658">
            <w:pPr>
              <w:spacing w:line="360" w:lineRule="auto"/>
            </w:pPr>
            <w:r>
              <w:t>26</w:t>
            </w:r>
          </w:p>
        </w:tc>
      </w:tr>
    </w:tbl>
    <w:p w:rsidR="004A3658" w:rsidRPr="004A3658" w:rsidRDefault="004A3658" w:rsidP="004A3658">
      <w:pPr>
        <w:spacing w:line="360" w:lineRule="auto"/>
      </w:pPr>
    </w:p>
    <w:p w:rsidR="00DD3F22" w:rsidRDefault="00DD3F22" w:rsidP="003E3EBD">
      <w:pPr>
        <w:spacing w:line="360" w:lineRule="auto"/>
      </w:pPr>
      <w:bookmarkStart w:id="0" w:name="_GoBack"/>
      <w:bookmarkEnd w:id="0"/>
    </w:p>
    <w:p w:rsidR="00DD3F22" w:rsidRDefault="00DD3F22" w:rsidP="003E3EBD">
      <w:pPr>
        <w:spacing w:line="360" w:lineRule="auto"/>
      </w:pPr>
    </w:p>
    <w:sectPr w:rsidR="00DD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65A7"/>
    <w:multiLevelType w:val="hybridMultilevel"/>
    <w:tmpl w:val="F58E01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27B62"/>
    <w:multiLevelType w:val="hybridMultilevel"/>
    <w:tmpl w:val="A4F27204"/>
    <w:lvl w:ilvl="0" w:tplc="7698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72814"/>
    <w:multiLevelType w:val="hybridMultilevel"/>
    <w:tmpl w:val="EAEE2F64"/>
    <w:lvl w:ilvl="0" w:tplc="4AB80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060"/>
    <w:multiLevelType w:val="hybridMultilevel"/>
    <w:tmpl w:val="E660AD56"/>
    <w:lvl w:ilvl="0" w:tplc="508ED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2F"/>
    <w:rsid w:val="00066194"/>
    <w:rsid w:val="000D6CE2"/>
    <w:rsid w:val="000F07AF"/>
    <w:rsid w:val="00120144"/>
    <w:rsid w:val="001604E7"/>
    <w:rsid w:val="001761EC"/>
    <w:rsid w:val="001D2405"/>
    <w:rsid w:val="001F24C7"/>
    <w:rsid w:val="00200EFA"/>
    <w:rsid w:val="002566DE"/>
    <w:rsid w:val="002B322F"/>
    <w:rsid w:val="00312AB5"/>
    <w:rsid w:val="00334D00"/>
    <w:rsid w:val="003E3EBD"/>
    <w:rsid w:val="00416479"/>
    <w:rsid w:val="0042661C"/>
    <w:rsid w:val="0044025D"/>
    <w:rsid w:val="00467FD0"/>
    <w:rsid w:val="004A3658"/>
    <w:rsid w:val="00540646"/>
    <w:rsid w:val="0068315C"/>
    <w:rsid w:val="006849D9"/>
    <w:rsid w:val="006A2114"/>
    <w:rsid w:val="006A2133"/>
    <w:rsid w:val="006F32C6"/>
    <w:rsid w:val="00736091"/>
    <w:rsid w:val="007B00F8"/>
    <w:rsid w:val="007D5BB6"/>
    <w:rsid w:val="007F6A18"/>
    <w:rsid w:val="0081408D"/>
    <w:rsid w:val="00861CA8"/>
    <w:rsid w:val="008C2D86"/>
    <w:rsid w:val="008D5744"/>
    <w:rsid w:val="00927FE6"/>
    <w:rsid w:val="00A9117E"/>
    <w:rsid w:val="00AE11CC"/>
    <w:rsid w:val="00B01027"/>
    <w:rsid w:val="00B261D0"/>
    <w:rsid w:val="00BB2245"/>
    <w:rsid w:val="00BB3AC8"/>
    <w:rsid w:val="00C2623D"/>
    <w:rsid w:val="00D3651A"/>
    <w:rsid w:val="00D90C3C"/>
    <w:rsid w:val="00DD3F22"/>
    <w:rsid w:val="00E01FB4"/>
    <w:rsid w:val="00E66539"/>
    <w:rsid w:val="00FC0474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B0ADF-2723-43AD-A177-19AB9FC9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2623D"/>
    <w:rPr>
      <w:color w:val="000FFF"/>
      <w:u w:val="single"/>
    </w:rPr>
  </w:style>
  <w:style w:type="paragraph" w:customStyle="1" w:styleId="InfoBlue">
    <w:name w:val="InfoBlue"/>
    <w:basedOn w:val="Normal"/>
    <w:next w:val="BodyText"/>
    <w:rsid w:val="00C2623D"/>
    <w:pPr>
      <w:widowControl w:val="0"/>
      <w:spacing w:after="120" w:line="240" w:lineRule="atLeast"/>
      <w:jc w:val="both"/>
    </w:pPr>
    <w:rPr>
      <w:rFonts w:ascii="Arial" w:eastAsia="Times New Roman" w:hAnsi="Arial" w:cs="Times New Roman"/>
      <w:i/>
      <w:color w:val="0000FF"/>
      <w:szCs w:val="20"/>
    </w:rPr>
  </w:style>
  <w:style w:type="character" w:customStyle="1" w:styleId="gd">
    <w:name w:val="gd"/>
    <w:rsid w:val="00C2623D"/>
  </w:style>
  <w:style w:type="paragraph" w:styleId="BodyText">
    <w:name w:val="Body Text"/>
    <w:basedOn w:val="Normal"/>
    <w:link w:val="BodyTextChar"/>
    <w:uiPriority w:val="99"/>
    <w:semiHidden/>
    <w:unhideWhenUsed/>
    <w:rsid w:val="00C262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23D"/>
  </w:style>
  <w:style w:type="paragraph" w:styleId="BalloonText">
    <w:name w:val="Balloon Text"/>
    <w:basedOn w:val="Normal"/>
    <w:link w:val="BalloonTextChar"/>
    <w:uiPriority w:val="99"/>
    <w:semiHidden/>
    <w:unhideWhenUsed/>
    <w:rsid w:val="00C2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table" w:styleId="TableGrid">
    <w:name w:val="Table Grid"/>
    <w:basedOn w:val="TableNormal"/>
    <w:uiPriority w:val="39"/>
    <w:rsid w:val="0081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00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Asangari</dc:creator>
  <cp:keywords/>
  <dc:description/>
  <cp:lastModifiedBy>hojabr sattari</cp:lastModifiedBy>
  <cp:revision>3</cp:revision>
  <dcterms:created xsi:type="dcterms:W3CDTF">2015-03-09T03:50:00Z</dcterms:created>
  <dcterms:modified xsi:type="dcterms:W3CDTF">2015-03-09T04:04:00Z</dcterms:modified>
</cp:coreProperties>
</file>