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AF064" w14:textId="77777777" w:rsidR="00321686" w:rsidRPr="00E62F4F" w:rsidRDefault="00CB7B09" w:rsidP="00E62F4F">
      <w:pPr>
        <w:pStyle w:val="1-Titolo"/>
        <w:jc w:val="center"/>
        <w:rPr>
          <w:sz w:val="24"/>
          <w:szCs w:val="24"/>
          <w:lang w:val="en-GB"/>
        </w:rPr>
      </w:pPr>
      <w:r w:rsidRPr="00E62F4F">
        <w:rPr>
          <w:sz w:val="24"/>
          <w:szCs w:val="24"/>
          <w:lang w:val="en-GB"/>
        </w:rPr>
        <w:t>Economic indicators disaggregation</w:t>
      </w:r>
    </w:p>
    <w:p w14:paraId="4DD3D7B5" w14:textId="77777777" w:rsidR="001820A7" w:rsidRPr="00A755D0" w:rsidRDefault="001820A7" w:rsidP="00A755D0">
      <w:pPr>
        <w:pStyle w:val="1-Titolo"/>
        <w:jc w:val="both"/>
        <w:rPr>
          <w:sz w:val="24"/>
          <w:szCs w:val="24"/>
          <w:lang w:val="en-GB"/>
        </w:rPr>
      </w:pPr>
      <w:bookmarkStart w:id="0" w:name="data-loading-and-setup"/>
      <w:r w:rsidRPr="00A755D0">
        <w:rPr>
          <w:sz w:val="24"/>
          <w:szCs w:val="24"/>
          <w:lang w:val="en-GB"/>
        </w:rPr>
        <w:t>Overview</w:t>
      </w:r>
    </w:p>
    <w:p w14:paraId="530726BA" w14:textId="2B36202C" w:rsidR="001820A7" w:rsidRPr="00A755D0" w:rsidRDefault="001820A7" w:rsidP="00A755D0">
      <w:pPr>
        <w:pStyle w:val="2-Corpo"/>
        <w:jc w:val="both"/>
        <w:rPr>
          <w:lang w:val="en-GB"/>
        </w:rPr>
      </w:pPr>
      <w:r w:rsidRPr="00A755D0">
        <w:rPr>
          <w:lang w:val="en-GB"/>
        </w:rPr>
        <w:t>The procedure describe</w:t>
      </w:r>
      <w:r w:rsidR="00DE46DB" w:rsidRPr="00A755D0">
        <w:rPr>
          <w:lang w:val="en-GB"/>
        </w:rPr>
        <w:t>d</w:t>
      </w:r>
      <w:r w:rsidRPr="00A755D0">
        <w:rPr>
          <w:lang w:val="en-GB"/>
        </w:rPr>
        <w:t xml:space="preserve"> a method </w:t>
      </w:r>
      <w:r w:rsidR="007E0B97" w:rsidRPr="00A755D0">
        <w:rPr>
          <w:lang w:val="en-GB"/>
        </w:rPr>
        <w:t>for disaggregating economic indicators for fishing fleets at a spatial level, specifically for</w:t>
      </w:r>
      <w:r w:rsidRPr="00A755D0">
        <w:rPr>
          <w:lang w:val="en-GB"/>
        </w:rPr>
        <w:t xml:space="preserve"> GSA6 (Spain). The workflow integrate</w:t>
      </w:r>
      <w:r w:rsidR="00DE46DB" w:rsidRPr="00A755D0">
        <w:rPr>
          <w:lang w:val="en-GB"/>
        </w:rPr>
        <w:t>d</w:t>
      </w:r>
      <w:r w:rsidRPr="00A755D0">
        <w:rPr>
          <w:lang w:val="en-GB"/>
        </w:rPr>
        <w:t xml:space="preserve"> economic data from the </w:t>
      </w:r>
      <w:r w:rsidR="007D7201" w:rsidRPr="00A755D0">
        <w:rPr>
          <w:lang w:val="en-GB"/>
        </w:rPr>
        <w:t xml:space="preserve">EU DCF </w:t>
      </w:r>
      <w:r w:rsidRPr="00A755D0">
        <w:rPr>
          <w:lang w:val="en-GB"/>
        </w:rPr>
        <w:t>Annual Economic Report (</w:t>
      </w:r>
      <w:r w:rsidR="00EB6548" w:rsidRPr="00A755D0">
        <w:rPr>
          <w:lang w:val="en-GB"/>
        </w:rPr>
        <w:t>AER</w:t>
      </w:r>
      <w:r w:rsidRPr="00A755D0">
        <w:rPr>
          <w:lang w:val="en-GB"/>
        </w:rPr>
        <w:t>) with spatial fishing effort data from the</w:t>
      </w:r>
      <w:r w:rsidR="007D7201" w:rsidRPr="00A755D0">
        <w:rPr>
          <w:lang w:val="en-GB"/>
        </w:rPr>
        <w:t xml:space="preserve"> EU DCF </w:t>
      </w:r>
      <w:r w:rsidRPr="00A755D0">
        <w:rPr>
          <w:lang w:val="en-GB"/>
        </w:rPr>
        <w:t>Fisheries Data Collection (FDI).</w:t>
      </w:r>
    </w:p>
    <w:p w14:paraId="16F542A3" w14:textId="0753FF1D" w:rsidR="00577B55" w:rsidRPr="00A755D0" w:rsidRDefault="00577B55" w:rsidP="00A755D0">
      <w:pPr>
        <w:pStyle w:val="1-Titolo"/>
        <w:jc w:val="both"/>
        <w:rPr>
          <w:sz w:val="24"/>
          <w:szCs w:val="24"/>
          <w:lang w:val="en-GB"/>
        </w:rPr>
      </w:pPr>
      <w:r w:rsidRPr="00A755D0">
        <w:rPr>
          <w:sz w:val="24"/>
          <w:szCs w:val="24"/>
          <w:lang w:val="en-GB"/>
        </w:rPr>
        <w:t>Step-by-step methodology</w:t>
      </w:r>
    </w:p>
    <w:p w14:paraId="490AF069" w14:textId="49F33E98" w:rsidR="00321686" w:rsidRPr="00A755D0" w:rsidRDefault="00CB7B09" w:rsidP="00A755D0">
      <w:pPr>
        <w:pStyle w:val="Titolo3"/>
        <w:numPr>
          <w:ilvl w:val="0"/>
          <w:numId w:val="2"/>
        </w:numPr>
        <w:jc w:val="both"/>
        <w:rPr>
          <w:rFonts w:ascii="Arial" w:hAnsi="Arial" w:cs="Arial"/>
          <w:sz w:val="22"/>
          <w:szCs w:val="22"/>
          <w:lang w:val="en-GB"/>
        </w:rPr>
      </w:pPr>
      <w:r w:rsidRPr="00A755D0">
        <w:rPr>
          <w:rFonts w:ascii="Arial" w:hAnsi="Arial" w:cs="Arial"/>
          <w:sz w:val="22"/>
          <w:szCs w:val="22"/>
          <w:lang w:val="en-GB"/>
        </w:rPr>
        <w:t>Data loading and setup</w:t>
      </w:r>
    </w:p>
    <w:p w14:paraId="12A499B3" w14:textId="17555B00" w:rsidR="00D511A6" w:rsidRPr="00A755D0" w:rsidRDefault="00D511A6" w:rsidP="00A755D0">
      <w:pPr>
        <w:pStyle w:val="2-Corpo"/>
        <w:spacing w:before="0"/>
        <w:jc w:val="both"/>
        <w:rPr>
          <w:lang w:val="en-GB"/>
        </w:rPr>
      </w:pPr>
      <w:r w:rsidRPr="00A755D0">
        <w:rPr>
          <w:b/>
          <w:bCs/>
          <w:lang w:val="en-GB"/>
        </w:rPr>
        <w:t>Target Parameters:</w:t>
      </w:r>
      <w:r w:rsidRPr="00A755D0">
        <w:rPr>
          <w:lang w:val="en-GB"/>
        </w:rPr>
        <w:t xml:space="preserve"> The analysis focuse</w:t>
      </w:r>
      <w:r w:rsidR="00DE46DB" w:rsidRPr="00A755D0">
        <w:rPr>
          <w:lang w:val="en-GB"/>
        </w:rPr>
        <w:t>d</w:t>
      </w:r>
      <w:r w:rsidRPr="00A755D0">
        <w:rPr>
          <w:lang w:val="en-GB"/>
        </w:rPr>
        <w:t xml:space="preserve"> on GSA6, Spain, the Mediterranean and Black Sea (MBS) supra-region, and Bottom Otter Trawl (OTB) gear.</w:t>
      </w:r>
    </w:p>
    <w:p w14:paraId="67D9FE0F" w14:textId="32B9B089" w:rsidR="00D511A6" w:rsidRPr="00A755D0" w:rsidRDefault="00D511A6" w:rsidP="00A755D0">
      <w:pPr>
        <w:pStyle w:val="2-Corpo"/>
        <w:spacing w:before="0"/>
        <w:jc w:val="both"/>
        <w:rPr>
          <w:lang w:val="en-GB"/>
        </w:rPr>
      </w:pPr>
      <w:r w:rsidRPr="00A755D0">
        <w:rPr>
          <w:b/>
          <w:bCs/>
          <w:lang w:val="en-GB"/>
        </w:rPr>
        <w:t>Geospatial Infrastructure:</w:t>
      </w:r>
      <w:r w:rsidRPr="00A755D0">
        <w:rPr>
          <w:lang w:val="en-GB"/>
        </w:rPr>
        <w:t xml:space="preserve"> </w:t>
      </w:r>
      <w:r w:rsidR="00DE46DB" w:rsidRPr="00A755D0">
        <w:rPr>
          <w:lang w:val="en-GB"/>
        </w:rPr>
        <w:t xml:space="preserve">EU DCF </w:t>
      </w:r>
      <w:r w:rsidR="002161E6" w:rsidRPr="00A755D0">
        <w:rPr>
          <w:lang w:val="en-GB"/>
        </w:rPr>
        <w:t>FDI</w:t>
      </w:r>
      <w:r w:rsidRPr="00A755D0">
        <w:rPr>
          <w:lang w:val="en-GB"/>
        </w:rPr>
        <w:t xml:space="preserve"> spatial grid (c-squares) intersected with the GSA 6 boundaries.</w:t>
      </w:r>
    </w:p>
    <w:p w14:paraId="56E21D10" w14:textId="25D3B694" w:rsidR="006328C8" w:rsidRPr="00A755D0" w:rsidRDefault="006328C8" w:rsidP="00A755D0">
      <w:pPr>
        <w:pStyle w:val="2-Corpo"/>
        <w:spacing w:before="0"/>
        <w:jc w:val="both"/>
        <w:rPr>
          <w:b/>
          <w:bCs/>
          <w:lang w:val="en-GB"/>
        </w:rPr>
      </w:pPr>
      <w:bookmarkStart w:id="1" w:name="standardizing-fields"/>
      <w:bookmarkEnd w:id="0"/>
      <w:r w:rsidRPr="00A755D0">
        <w:rPr>
          <w:b/>
          <w:bCs/>
          <w:lang w:val="en-GB"/>
        </w:rPr>
        <w:t>Data Sources:</w:t>
      </w:r>
    </w:p>
    <w:p w14:paraId="3B81DC35" w14:textId="65743F5F" w:rsidR="006328C8" w:rsidRPr="00A755D0" w:rsidRDefault="00DE46DB" w:rsidP="00A755D0">
      <w:pPr>
        <w:pStyle w:val="2-Corpo"/>
        <w:numPr>
          <w:ilvl w:val="0"/>
          <w:numId w:val="3"/>
        </w:numPr>
        <w:spacing w:before="0"/>
        <w:jc w:val="both"/>
        <w:rPr>
          <w:lang w:val="en-GB"/>
        </w:rPr>
      </w:pPr>
      <w:r w:rsidRPr="00A755D0">
        <w:rPr>
          <w:lang w:val="en-GB"/>
        </w:rPr>
        <w:t xml:space="preserve">EU DCF </w:t>
      </w:r>
      <w:r w:rsidR="006328C8" w:rsidRPr="00A755D0">
        <w:rPr>
          <w:lang w:val="en-GB"/>
        </w:rPr>
        <w:t xml:space="preserve">AER: </w:t>
      </w:r>
      <w:r w:rsidR="00911E73" w:rsidRPr="00A755D0">
        <w:rPr>
          <w:lang w:val="en-GB"/>
        </w:rPr>
        <w:t>Socio</w:t>
      </w:r>
      <w:r w:rsidR="00A54784" w:rsidRPr="00A755D0">
        <w:rPr>
          <w:lang w:val="en-GB"/>
        </w:rPr>
        <w:t>-</w:t>
      </w:r>
      <w:r w:rsidR="00911E73" w:rsidRPr="00A755D0">
        <w:rPr>
          <w:lang w:val="en-GB"/>
        </w:rPr>
        <w:t>e</w:t>
      </w:r>
      <w:r w:rsidR="006328C8" w:rsidRPr="00A755D0">
        <w:rPr>
          <w:lang w:val="en-GB"/>
        </w:rPr>
        <w:t>conomic data at the fleet segment level.</w:t>
      </w:r>
    </w:p>
    <w:p w14:paraId="7FE9BE95" w14:textId="38A37937" w:rsidR="006328C8" w:rsidRPr="00A755D0" w:rsidRDefault="00DE46DB" w:rsidP="00A755D0">
      <w:pPr>
        <w:pStyle w:val="2-Corpo"/>
        <w:numPr>
          <w:ilvl w:val="0"/>
          <w:numId w:val="3"/>
        </w:numPr>
        <w:spacing w:before="0"/>
        <w:jc w:val="both"/>
        <w:rPr>
          <w:lang w:val="en-GB"/>
        </w:rPr>
      </w:pPr>
      <w:r w:rsidRPr="00A755D0">
        <w:rPr>
          <w:lang w:val="en-GB"/>
        </w:rPr>
        <w:t xml:space="preserve">EU DCF </w:t>
      </w:r>
      <w:r w:rsidR="006328C8" w:rsidRPr="00A755D0">
        <w:rPr>
          <w:lang w:val="en-GB"/>
        </w:rPr>
        <w:t>FDI: Spatial fishing effort data (fishing days)</w:t>
      </w:r>
      <w:r w:rsidR="00E62F4F">
        <w:rPr>
          <w:lang w:val="en-GB"/>
        </w:rPr>
        <w:t xml:space="preserve"> and landings (</w:t>
      </w:r>
      <w:r w:rsidR="000C6817">
        <w:rPr>
          <w:lang w:val="en-GB"/>
        </w:rPr>
        <w:t>kg and value)</w:t>
      </w:r>
      <w:r w:rsidR="006328C8" w:rsidRPr="00A755D0">
        <w:rPr>
          <w:lang w:val="en-GB"/>
        </w:rPr>
        <w:t xml:space="preserve"> per c-square.</w:t>
      </w:r>
    </w:p>
    <w:p w14:paraId="490AF076" w14:textId="51684627" w:rsidR="00321686" w:rsidRPr="00A755D0" w:rsidRDefault="000C6817" w:rsidP="00A755D0">
      <w:pPr>
        <w:pStyle w:val="1-Titolo"/>
        <w:numPr>
          <w:ilvl w:val="0"/>
          <w:numId w:val="2"/>
        </w:numPr>
        <w:jc w:val="both"/>
        <w:rPr>
          <w:lang w:val="en-GB"/>
        </w:rPr>
      </w:pPr>
      <w:r>
        <w:rPr>
          <w:lang w:val="en-GB"/>
        </w:rPr>
        <w:t>Standardising</w:t>
      </w:r>
      <w:r w:rsidR="00640C6B" w:rsidRPr="00A755D0">
        <w:rPr>
          <w:lang w:val="en-GB"/>
        </w:rPr>
        <w:t xml:space="preserve"> and </w:t>
      </w:r>
      <w:r>
        <w:rPr>
          <w:lang w:val="en-GB"/>
        </w:rPr>
        <w:t>Harmonising</w:t>
      </w:r>
      <w:r w:rsidR="00CB7B09" w:rsidRPr="00A755D0">
        <w:rPr>
          <w:lang w:val="en-GB"/>
        </w:rPr>
        <w:t xml:space="preserve"> fields</w:t>
      </w:r>
    </w:p>
    <w:p w14:paraId="47AE3756" w14:textId="339ACE7F" w:rsidR="00C81110" w:rsidRPr="00A755D0" w:rsidRDefault="00C81110" w:rsidP="00A755D0">
      <w:pPr>
        <w:pStyle w:val="1-Titolo"/>
        <w:jc w:val="both"/>
        <w:rPr>
          <w:lang w:val="en-GB"/>
        </w:rPr>
      </w:pPr>
      <w:bookmarkStart w:id="2" w:name="join-aer---fdi"/>
      <w:bookmarkEnd w:id="1"/>
      <w:r w:rsidRPr="00A755D0">
        <w:rPr>
          <w:rFonts w:eastAsiaTheme="minorHAnsi"/>
          <w:color w:val="auto"/>
          <w:lang w:val="en-GB"/>
        </w:rPr>
        <w:t xml:space="preserve">The preprocessing phase </w:t>
      </w:r>
      <w:r w:rsidR="001A34CE" w:rsidRPr="00A755D0">
        <w:rPr>
          <w:rFonts w:eastAsiaTheme="minorHAnsi"/>
          <w:color w:val="auto"/>
          <w:lang w:val="en-GB"/>
        </w:rPr>
        <w:t>started</w:t>
      </w:r>
      <w:r w:rsidRPr="00A755D0">
        <w:rPr>
          <w:rFonts w:eastAsiaTheme="minorHAnsi"/>
          <w:color w:val="auto"/>
          <w:lang w:val="en-GB"/>
        </w:rPr>
        <w:t xml:space="preserve"> by standardising country names and supra-region labels to ensure consistency across all data sources. This was followed by gear mapping, in which gear types such as DTS are recorded to OTB to facilitate precise alignment of economic indicators with effort datasets. Finally, the procedure filtered essential variables, taking only fishing days, energy costs, energy consumption, gross value of landings, personnel costs, and repair expenses for the subsequent analysis.</w:t>
      </w:r>
    </w:p>
    <w:p w14:paraId="490AF07D" w14:textId="37E42D64" w:rsidR="00321686" w:rsidRPr="00A755D0" w:rsidRDefault="00CB7B09" w:rsidP="00A755D0">
      <w:pPr>
        <w:pStyle w:val="1-Titolo"/>
        <w:numPr>
          <w:ilvl w:val="0"/>
          <w:numId w:val="2"/>
        </w:numPr>
        <w:jc w:val="both"/>
        <w:rPr>
          <w:lang w:val="en-GB"/>
        </w:rPr>
      </w:pPr>
      <w:r w:rsidRPr="00A755D0">
        <w:rPr>
          <w:lang w:val="en-GB"/>
        </w:rPr>
        <w:t>Join AER - FDI</w:t>
      </w:r>
    </w:p>
    <w:p w14:paraId="766A8143" w14:textId="7F09DC13" w:rsidR="00AF620E" w:rsidRPr="00A755D0" w:rsidRDefault="00CB7B09" w:rsidP="00A755D0">
      <w:pPr>
        <w:pStyle w:val="2-Corpo"/>
        <w:jc w:val="both"/>
        <w:rPr>
          <w:lang w:val="en-GB"/>
        </w:rPr>
      </w:pPr>
      <w:r w:rsidRPr="00A755D0">
        <w:rPr>
          <w:lang w:val="en-GB"/>
        </w:rPr>
        <w:t>The second stage of the analysis involve</w:t>
      </w:r>
      <w:r w:rsidR="00C81110" w:rsidRPr="00A755D0">
        <w:rPr>
          <w:lang w:val="en-GB"/>
        </w:rPr>
        <w:t>d</w:t>
      </w:r>
      <w:r w:rsidRPr="00A755D0">
        <w:rPr>
          <w:lang w:val="en-GB"/>
        </w:rPr>
        <w:t xml:space="preserve"> merging </w:t>
      </w:r>
      <w:r w:rsidR="00B80CF9" w:rsidRPr="00A755D0">
        <w:rPr>
          <w:lang w:val="en-GB"/>
        </w:rPr>
        <w:t xml:space="preserve">the </w:t>
      </w:r>
      <w:r w:rsidR="00C81110" w:rsidRPr="00A755D0">
        <w:rPr>
          <w:lang w:val="en-GB"/>
        </w:rPr>
        <w:t xml:space="preserve">EU DCF </w:t>
      </w:r>
      <w:r w:rsidR="00B80CF9" w:rsidRPr="00A755D0">
        <w:rPr>
          <w:lang w:val="en-GB"/>
        </w:rPr>
        <w:t xml:space="preserve">AER and </w:t>
      </w:r>
      <w:r w:rsidR="00C81110" w:rsidRPr="00A755D0">
        <w:rPr>
          <w:lang w:val="en-GB"/>
        </w:rPr>
        <w:t xml:space="preserve">EU DCF </w:t>
      </w:r>
      <w:r w:rsidR="00B80CF9" w:rsidRPr="00A755D0">
        <w:rPr>
          <w:lang w:val="en-GB"/>
        </w:rPr>
        <w:t>FDI</w:t>
      </w:r>
      <w:r w:rsidRPr="00A755D0">
        <w:rPr>
          <w:lang w:val="en-GB"/>
        </w:rPr>
        <w:t xml:space="preserve"> datasets. The fields that are used to combine the two </w:t>
      </w:r>
      <w:r w:rsidR="00D700A7" w:rsidRPr="00A755D0">
        <w:rPr>
          <w:lang w:val="en-GB"/>
        </w:rPr>
        <w:t>sub</w:t>
      </w:r>
      <w:r w:rsidR="00AF620E" w:rsidRPr="00A755D0">
        <w:rPr>
          <w:lang w:val="en-GB"/>
        </w:rPr>
        <w:t>-</w:t>
      </w:r>
      <w:r w:rsidR="00D700A7" w:rsidRPr="00A755D0">
        <w:rPr>
          <w:lang w:val="en-GB"/>
        </w:rPr>
        <w:t>datasets</w:t>
      </w:r>
      <w:r w:rsidRPr="00A755D0">
        <w:rPr>
          <w:lang w:val="en-GB"/>
        </w:rPr>
        <w:t xml:space="preserve"> </w:t>
      </w:r>
      <w:r w:rsidR="00C81110" w:rsidRPr="00A755D0">
        <w:rPr>
          <w:lang w:val="en-GB"/>
        </w:rPr>
        <w:t>were</w:t>
      </w:r>
      <w:r w:rsidRPr="00A755D0">
        <w:rPr>
          <w:lang w:val="en-GB"/>
        </w:rPr>
        <w:t xml:space="preserve">: (1) </w:t>
      </w:r>
      <w:proofErr w:type="spellStart"/>
      <w:r w:rsidRPr="00A755D0">
        <w:rPr>
          <w:lang w:val="en-GB"/>
        </w:rPr>
        <w:t>country_name</w:t>
      </w:r>
      <w:proofErr w:type="spellEnd"/>
      <w:r w:rsidRPr="00A755D0">
        <w:rPr>
          <w:lang w:val="en-GB"/>
        </w:rPr>
        <w:t xml:space="preserve">, (2) year, (3) </w:t>
      </w:r>
      <w:proofErr w:type="spellStart"/>
      <w:r w:rsidRPr="00A755D0">
        <w:rPr>
          <w:lang w:val="en-GB"/>
        </w:rPr>
        <w:t>fishing_tech</w:t>
      </w:r>
      <w:proofErr w:type="spellEnd"/>
      <w:r w:rsidRPr="00A755D0">
        <w:rPr>
          <w:lang w:val="en-GB"/>
        </w:rPr>
        <w:t xml:space="preserve">, (4) </w:t>
      </w:r>
      <w:proofErr w:type="spellStart"/>
      <w:r w:rsidRPr="00A755D0">
        <w:rPr>
          <w:lang w:val="en-GB"/>
        </w:rPr>
        <w:t>vessel_length</w:t>
      </w:r>
      <w:proofErr w:type="spellEnd"/>
      <w:r w:rsidRPr="00A755D0">
        <w:rPr>
          <w:lang w:val="en-GB"/>
        </w:rPr>
        <w:t xml:space="preserve">. We obtained a new </w:t>
      </w:r>
      <w:proofErr w:type="spellStart"/>
      <w:r w:rsidRPr="00A755D0">
        <w:rPr>
          <w:lang w:val="en-GB"/>
        </w:rPr>
        <w:t>dataframe</w:t>
      </w:r>
      <w:proofErr w:type="spellEnd"/>
      <w:r w:rsidR="002A04F6" w:rsidRPr="00A755D0">
        <w:rPr>
          <w:lang w:val="en-GB"/>
        </w:rPr>
        <w:t xml:space="preserve"> </w:t>
      </w:r>
      <w:r w:rsidR="00D700A7" w:rsidRPr="00A755D0">
        <w:rPr>
          <w:lang w:val="en-GB"/>
        </w:rPr>
        <w:t xml:space="preserve">that aligns the Total Fishing Days values </w:t>
      </w:r>
      <w:r w:rsidRPr="00A755D0">
        <w:rPr>
          <w:lang w:val="en-GB"/>
        </w:rPr>
        <w:t xml:space="preserve">from </w:t>
      </w:r>
      <w:r w:rsidR="00C81110" w:rsidRPr="00A755D0">
        <w:rPr>
          <w:lang w:val="en-GB"/>
        </w:rPr>
        <w:t xml:space="preserve">EU DCF </w:t>
      </w:r>
      <w:r w:rsidRPr="00A755D0">
        <w:rPr>
          <w:lang w:val="en-GB"/>
        </w:rPr>
        <w:t xml:space="preserve">AER and </w:t>
      </w:r>
      <w:r w:rsidR="00C81110" w:rsidRPr="00A755D0">
        <w:rPr>
          <w:lang w:val="en-GB"/>
        </w:rPr>
        <w:t xml:space="preserve">EU DCF </w:t>
      </w:r>
      <w:r w:rsidRPr="00A755D0">
        <w:rPr>
          <w:lang w:val="en-GB"/>
        </w:rPr>
        <w:t>FDI</w:t>
      </w:r>
      <w:r w:rsidR="002A04F6" w:rsidRPr="00A755D0">
        <w:rPr>
          <w:lang w:val="en-GB"/>
        </w:rPr>
        <w:t xml:space="preserve">. </w:t>
      </w:r>
      <w:r w:rsidRPr="00A755D0">
        <w:rPr>
          <w:lang w:val="en-GB"/>
        </w:rPr>
        <w:t xml:space="preserve">In addition, the percentage of the corresponding composition of the Fishing days from </w:t>
      </w:r>
      <w:r w:rsidR="00C81110" w:rsidRPr="00A755D0">
        <w:rPr>
          <w:lang w:val="en-GB"/>
        </w:rPr>
        <w:t xml:space="preserve">EU DCF </w:t>
      </w:r>
      <w:r w:rsidRPr="00A755D0">
        <w:rPr>
          <w:lang w:val="en-GB"/>
        </w:rPr>
        <w:t xml:space="preserve">FDI by fishing technique </w:t>
      </w:r>
      <w:r w:rsidR="00C81110" w:rsidRPr="00A755D0">
        <w:rPr>
          <w:lang w:val="en-GB"/>
        </w:rPr>
        <w:t>was</w:t>
      </w:r>
      <w:r w:rsidRPr="00A755D0">
        <w:rPr>
          <w:lang w:val="en-GB"/>
        </w:rPr>
        <w:t xml:space="preserve"> reported. Finally, the </w:t>
      </w:r>
      <w:r w:rsidR="00AF620E" w:rsidRPr="00A755D0">
        <w:rPr>
          <w:lang w:val="en-GB"/>
        </w:rPr>
        <w:t>relationship</w:t>
      </w:r>
      <w:r w:rsidRPr="00A755D0">
        <w:rPr>
          <w:lang w:val="en-GB"/>
        </w:rPr>
        <w:t xml:space="preserve"> </w:t>
      </w:r>
      <w:r w:rsidR="00D700A7" w:rsidRPr="00A755D0">
        <w:rPr>
          <w:lang w:val="en-GB"/>
        </w:rPr>
        <w:t xml:space="preserve">of the Fishing </w:t>
      </w:r>
      <w:r w:rsidR="00AF620E" w:rsidRPr="00A755D0">
        <w:rPr>
          <w:lang w:val="en-GB"/>
        </w:rPr>
        <w:t>Days</w:t>
      </w:r>
      <w:r w:rsidR="00D700A7" w:rsidRPr="00A755D0">
        <w:rPr>
          <w:lang w:val="en-GB"/>
        </w:rPr>
        <w:t xml:space="preserve"> values </w:t>
      </w:r>
      <w:r w:rsidRPr="00A755D0">
        <w:rPr>
          <w:lang w:val="en-GB"/>
        </w:rPr>
        <w:t>from the two data sources is computed</w:t>
      </w:r>
      <w:r w:rsidR="00AF620E" w:rsidRPr="00A755D0">
        <w:rPr>
          <w:lang w:val="en-GB"/>
        </w:rPr>
        <w:t xml:space="preserve"> (Fig</w:t>
      </w:r>
      <w:r w:rsidR="00C95373">
        <w:rPr>
          <w:lang w:val="en-GB"/>
        </w:rPr>
        <w:t>.</w:t>
      </w:r>
      <w:r w:rsidR="00AF620E" w:rsidRPr="00A755D0">
        <w:rPr>
          <w:lang w:val="en-GB"/>
        </w:rPr>
        <w:t xml:space="preserve"> 1)</w:t>
      </w:r>
      <w:r w:rsidRPr="00A755D0">
        <w:rPr>
          <w:lang w:val="en-GB"/>
        </w:rPr>
        <w:t>.</w:t>
      </w:r>
    </w:p>
    <w:p w14:paraId="188D4C32" w14:textId="61BBD60F" w:rsidR="00AF620E" w:rsidRPr="00A755D0" w:rsidRDefault="005C7BF6" w:rsidP="00A755D0">
      <w:pPr>
        <w:pStyle w:val="2-Corpo"/>
        <w:keepNext/>
        <w:jc w:val="both"/>
        <w:rPr>
          <w:lang w:val="en-GB"/>
        </w:rPr>
      </w:pPr>
      <w:r w:rsidRPr="00A755D0">
        <w:rPr>
          <w:noProof/>
          <w:lang w:val="en-GB"/>
        </w:rPr>
        <w:lastRenderedPageBreak/>
        <w:drawing>
          <wp:inline distT="0" distB="0" distL="0" distR="0" wp14:anchorId="18C53C8C" wp14:editId="21AFD079">
            <wp:extent cx="5435762" cy="3345084"/>
            <wp:effectExtent l="0" t="0" r="0" b="0"/>
            <wp:docPr id="156174727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41621" cy="3348690"/>
                    </a:xfrm>
                    <a:prstGeom prst="rect">
                      <a:avLst/>
                    </a:prstGeom>
                    <a:noFill/>
                  </pic:spPr>
                </pic:pic>
              </a:graphicData>
            </a:graphic>
          </wp:inline>
        </w:drawing>
      </w:r>
    </w:p>
    <w:p w14:paraId="490AF081" w14:textId="4FA5C96B" w:rsidR="00321686" w:rsidRPr="00152F66" w:rsidRDefault="00AF620E" w:rsidP="00A33937">
      <w:pPr>
        <w:pStyle w:val="3-Didascalia"/>
        <w:rPr>
          <w:noProof/>
        </w:rPr>
      </w:pPr>
      <w:r w:rsidRPr="00152F66">
        <w:t xml:space="preserve">Figure </w:t>
      </w:r>
      <w:r w:rsidR="008E6573" w:rsidRPr="00152F66">
        <w:fldChar w:fldCharType="begin"/>
      </w:r>
      <w:r w:rsidR="008E6573" w:rsidRPr="00152F66">
        <w:instrText xml:space="preserve"> SEQ Figure \* ARABIC </w:instrText>
      </w:r>
      <w:r w:rsidR="008E6573" w:rsidRPr="00152F66">
        <w:fldChar w:fldCharType="separate"/>
      </w:r>
      <w:r w:rsidR="00327746" w:rsidRPr="00152F66">
        <w:rPr>
          <w:noProof/>
        </w:rPr>
        <w:t>1</w:t>
      </w:r>
      <w:r w:rsidR="008E6573" w:rsidRPr="00152F66">
        <w:rPr>
          <w:noProof/>
        </w:rPr>
        <w:fldChar w:fldCharType="end"/>
      </w:r>
      <w:r w:rsidR="00152F66" w:rsidRPr="00152F66">
        <w:rPr>
          <w:noProof/>
        </w:rPr>
        <w:t xml:space="preserve"> – </w:t>
      </w:r>
      <w:r w:rsidR="0046213E">
        <w:rPr>
          <w:noProof/>
        </w:rPr>
        <w:t>Scatterplot of</w:t>
      </w:r>
      <w:r w:rsidR="00152F66" w:rsidRPr="00152F66">
        <w:rPr>
          <w:noProof/>
        </w:rPr>
        <w:t xml:space="preserve"> </w:t>
      </w:r>
      <w:r w:rsidR="0046213E">
        <w:rPr>
          <w:noProof/>
        </w:rPr>
        <w:t xml:space="preserve">the values of </w:t>
      </w:r>
      <w:r w:rsidR="00152F66" w:rsidRPr="00152F66">
        <w:rPr>
          <w:noProof/>
        </w:rPr>
        <w:t xml:space="preserve">fishing days </w:t>
      </w:r>
      <w:r w:rsidR="0046213E">
        <w:rPr>
          <w:noProof/>
        </w:rPr>
        <w:t>reported in</w:t>
      </w:r>
      <w:r w:rsidR="00152F66" w:rsidRPr="00152F66">
        <w:rPr>
          <w:noProof/>
        </w:rPr>
        <w:t xml:space="preserve"> the EU DCF Annual Economic Report (AER) and Fisheries Dependent Information (FDI). Vessel length categories derived from </w:t>
      </w:r>
      <w:r w:rsidR="0046213E">
        <w:rPr>
          <w:noProof/>
        </w:rPr>
        <w:t xml:space="preserve">the two </w:t>
      </w:r>
      <w:r w:rsidR="00152F66" w:rsidRPr="00152F66">
        <w:rPr>
          <w:noProof/>
        </w:rPr>
        <w:t>merging datasets.</w:t>
      </w:r>
    </w:p>
    <w:p w14:paraId="4D30C6E0" w14:textId="745CBCC6" w:rsidR="00C81110" w:rsidRPr="00A755D0" w:rsidRDefault="005C7BF6" w:rsidP="00A755D0">
      <w:pPr>
        <w:pStyle w:val="2-Corpo"/>
        <w:jc w:val="both"/>
        <w:rPr>
          <w:lang w:val="en-GB"/>
        </w:rPr>
      </w:pPr>
      <w:r w:rsidRPr="00A755D0">
        <w:rPr>
          <w:lang w:val="en-GB"/>
        </w:rPr>
        <w:t>The analysis revealed a significant correlation between AER and FDI fishing effort (days) for specific vessel length segments. Consequently, length classes that lacked a clear correspondence or a verified relationship between the two datasets were excluded from the study (VL0006, VL0010, VL1012, VL40XX).</w:t>
      </w:r>
    </w:p>
    <w:p w14:paraId="490AF082" w14:textId="00B39E33" w:rsidR="00321686" w:rsidRPr="00A755D0" w:rsidRDefault="00521D14" w:rsidP="00A755D0">
      <w:pPr>
        <w:pStyle w:val="1-Titolo"/>
        <w:numPr>
          <w:ilvl w:val="0"/>
          <w:numId w:val="2"/>
        </w:numPr>
        <w:jc w:val="both"/>
        <w:rPr>
          <w:lang w:val="en-GB"/>
        </w:rPr>
      </w:pPr>
      <w:bookmarkStart w:id="3" w:name="redistribute-economic-variables"/>
      <w:bookmarkEnd w:id="2"/>
      <w:r>
        <w:rPr>
          <w:lang w:val="en-GB"/>
        </w:rPr>
        <w:t xml:space="preserve">Fitting </w:t>
      </w:r>
      <w:r w:rsidR="00C849C2">
        <w:rPr>
          <w:lang w:val="en-GB"/>
        </w:rPr>
        <w:t xml:space="preserve">linear regression </w:t>
      </w:r>
      <w:r w:rsidR="004E5CD4">
        <w:rPr>
          <w:lang w:val="en-GB"/>
        </w:rPr>
        <w:t xml:space="preserve">models using </w:t>
      </w:r>
      <w:r w:rsidR="00CB7B09" w:rsidRPr="00A755D0">
        <w:rPr>
          <w:lang w:val="en-GB"/>
        </w:rPr>
        <w:t>economic variables</w:t>
      </w:r>
      <w:r w:rsidR="0077282A">
        <w:rPr>
          <w:lang w:val="en-GB"/>
        </w:rPr>
        <w:t xml:space="preserve"> </w:t>
      </w:r>
      <w:r w:rsidR="00522496">
        <w:rPr>
          <w:lang w:val="en-GB"/>
        </w:rPr>
        <w:t>from</w:t>
      </w:r>
      <w:r w:rsidR="0077282A">
        <w:rPr>
          <w:lang w:val="en-GB"/>
        </w:rPr>
        <w:t xml:space="preserve"> the EU DCF AER dataset</w:t>
      </w:r>
    </w:p>
    <w:p w14:paraId="5FA8DFA5" w14:textId="249467E5" w:rsidR="00340AEC" w:rsidRPr="00A755D0" w:rsidRDefault="00AD3C0D" w:rsidP="00A755D0">
      <w:pPr>
        <w:pStyle w:val="2-Corpo"/>
        <w:jc w:val="both"/>
        <w:rPr>
          <w:lang w:val="en-GB"/>
        </w:rPr>
      </w:pPr>
      <w:bookmarkStart w:id="4" w:name="Xe51967a5913bd100880145ec8abad509fd5ca1a"/>
      <w:r>
        <w:rPr>
          <w:b/>
          <w:bCs/>
          <w:lang w:val="en-GB"/>
        </w:rPr>
        <w:t>Energy</w:t>
      </w:r>
      <w:r w:rsidR="00177969" w:rsidRPr="00A755D0">
        <w:rPr>
          <w:b/>
          <w:bCs/>
          <w:lang w:val="en-GB"/>
        </w:rPr>
        <w:t xml:space="preserve"> Consumption Model</w:t>
      </w:r>
      <w:r w:rsidR="00177969" w:rsidRPr="00A755D0">
        <w:rPr>
          <w:lang w:val="en-GB"/>
        </w:rPr>
        <w:t xml:space="preserve">: </w:t>
      </w:r>
      <w:r w:rsidR="00340AEC" w:rsidRPr="00A755D0">
        <w:rPr>
          <w:lang w:val="en-GB"/>
        </w:rPr>
        <w:t xml:space="preserve">Once the correlation between AER and FDI fishing days was validated, the </w:t>
      </w:r>
      <w:r w:rsidR="002972F7" w:rsidRPr="00A755D0">
        <w:rPr>
          <w:lang w:val="en-GB"/>
        </w:rPr>
        <w:t>Sala et al.</w:t>
      </w:r>
      <w:r w:rsidR="00340AEC" w:rsidRPr="00A755D0">
        <w:rPr>
          <w:lang w:val="en-GB"/>
        </w:rPr>
        <w:t xml:space="preserve"> (2022) </w:t>
      </w:r>
      <w:r w:rsidR="006A0B96">
        <w:rPr>
          <w:lang w:val="en-GB"/>
        </w:rPr>
        <w:t>energy</w:t>
      </w:r>
      <w:r w:rsidR="00340AEC" w:rsidRPr="00A755D0">
        <w:rPr>
          <w:lang w:val="en-GB"/>
        </w:rPr>
        <w:t xml:space="preserve"> consumption model</w:t>
      </w:r>
      <w:r w:rsidR="00177969" w:rsidRPr="00A755D0">
        <w:rPr>
          <w:lang w:val="en-GB"/>
        </w:rPr>
        <w:t xml:space="preserve"> </w:t>
      </w:r>
      <w:r w:rsidR="00340AEC" w:rsidRPr="00A755D0">
        <w:rPr>
          <w:lang w:val="en-GB"/>
        </w:rPr>
        <w:t>was applied</w:t>
      </w:r>
      <w:r w:rsidR="00D85CE6">
        <w:rPr>
          <w:lang w:val="en-GB"/>
        </w:rPr>
        <w:t xml:space="preserve"> to the AER data</w:t>
      </w:r>
      <w:r w:rsidR="00A34454">
        <w:rPr>
          <w:lang w:val="en-GB"/>
        </w:rPr>
        <w:t>set</w:t>
      </w:r>
      <w:r w:rsidR="00340AEC" w:rsidRPr="00A755D0">
        <w:rPr>
          <w:lang w:val="en-GB"/>
        </w:rPr>
        <w:t xml:space="preserve">. </w:t>
      </w:r>
      <w:r w:rsidR="007C00EC" w:rsidRPr="007C00EC">
        <w:t>The model used fishing days by vessel length to estimate daily</w:t>
      </w:r>
      <w:r w:rsidR="00E5597A">
        <w:t xml:space="preserve"> fuel</w:t>
      </w:r>
      <w:r w:rsidR="007C00EC" w:rsidRPr="007C00EC">
        <w:t xml:space="preserve"> consumption</w:t>
      </w:r>
      <w:r w:rsidR="007951D5">
        <w:t xml:space="preserve"> (</w:t>
      </w:r>
      <m:oMath>
        <m:sSub>
          <m:sSubPr>
            <m:ctrlPr>
              <w:rPr>
                <w:rFonts w:ascii="Cambria Math" w:hAnsi="Cambria Math"/>
                <w:i/>
              </w:rPr>
            </m:ctrlPr>
          </m:sSubPr>
          <m:e>
            <m:r>
              <w:rPr>
                <w:rFonts w:ascii="Cambria Math" w:hAnsi="Cambria Math"/>
              </w:rPr>
              <m:t>E</m:t>
            </m:r>
            <m:r>
              <w:rPr>
                <w:rFonts w:ascii="Cambria Math" w:hAnsi="Cambria Math"/>
              </w:rPr>
              <m:t>C</m:t>
            </m:r>
          </m:e>
          <m:sub>
            <m:r>
              <w:rPr>
                <w:rFonts w:ascii="Cambria Math" w:hAnsi="Cambria Math"/>
              </w:rPr>
              <m:t>vt</m:t>
            </m:r>
          </m:sub>
        </m:sSub>
        <m:r>
          <w:rPr>
            <w:rFonts w:ascii="Cambria Math" w:hAnsi="Cambria Math"/>
          </w:rPr>
          <m:t>)</m:t>
        </m:r>
      </m:oMath>
      <w:r w:rsidR="00181A7A">
        <w:rPr>
          <w:rFonts w:eastAsiaTheme="minorEastAsia"/>
        </w:rPr>
        <w:t>(Fig. 2)</w:t>
      </w:r>
      <w:r w:rsidR="007C00EC" w:rsidRPr="007C00EC">
        <w:t>, which was then used to calculate the corresponding energy costs.</w:t>
      </w:r>
    </w:p>
    <w:p w14:paraId="6CD1173D" w14:textId="12C30F60" w:rsidR="002972F7" w:rsidRPr="00A755D0" w:rsidRDefault="00352FBF" w:rsidP="00A755D0">
      <w:pPr>
        <w:pStyle w:val="2-Corpo"/>
        <w:ind w:left="720"/>
        <w:jc w:val="both"/>
        <w:rPr>
          <w:lang w:val="en-GB"/>
        </w:rPr>
      </w:pPr>
      <m:oMathPara>
        <m:oMath>
          <m:r>
            <w:rPr>
              <w:rFonts w:ascii="Cambria Math" w:hAnsi="Cambria Math"/>
              <w:lang w:val="en-GB"/>
            </w:rPr>
            <m:t>AER</m:t>
          </m:r>
          <m:sSub>
            <m:sSubPr>
              <m:ctrlPr>
                <w:rPr>
                  <w:rFonts w:ascii="Cambria Math" w:hAnsi="Cambria Math"/>
                  <w:i/>
                  <w:lang w:val="en-GB"/>
                </w:rPr>
              </m:ctrlPr>
            </m:sSubPr>
            <m:e>
              <m:r>
                <w:rPr>
                  <w:rFonts w:ascii="Cambria Math" w:hAnsi="Cambria Math"/>
                  <w:lang w:val="en-GB"/>
                </w:rPr>
                <m:t xml:space="preserve"> </m:t>
              </m:r>
              <m:r>
                <w:rPr>
                  <w:rFonts w:ascii="Cambria Math" w:hAnsi="Cambria Math"/>
                  <w:lang w:val="en-GB"/>
                </w:rPr>
                <m:t>E</m:t>
              </m:r>
              <m:r>
                <w:rPr>
                  <w:rFonts w:ascii="Cambria Math" w:hAnsi="Cambria Math"/>
                  <w:lang w:val="en-GB"/>
                </w:rPr>
                <m:t>C</m:t>
              </m:r>
            </m:e>
            <m:sub>
              <m:r>
                <w:rPr>
                  <w:rFonts w:ascii="Cambria Math" w:hAnsi="Cambria Math"/>
                  <w:lang w:val="en-GB"/>
                </w:rPr>
                <m:t>vl</m:t>
              </m:r>
            </m:sub>
          </m:sSub>
          <m:r>
            <w:rPr>
              <w:rFonts w:ascii="Cambria Math" w:hAnsi="Cambria Math"/>
              <w:lang w:val="en-GB"/>
            </w:rPr>
            <m:t xml:space="preserve"> =q+</m:t>
          </m:r>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EC</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 xml:space="preserve">AER </m:t>
              </m:r>
              <m:r>
                <w:rPr>
                  <w:rFonts w:ascii="Cambria Math" w:hAnsi="Cambria Math"/>
                  <w:lang w:val="en-GB"/>
                </w:rPr>
                <m:t>Fishing Days</m:t>
              </m:r>
            </m:e>
            <m:sub>
              <m:r>
                <w:rPr>
                  <w:rFonts w:ascii="Cambria Math" w:hAnsi="Cambria Math"/>
                  <w:lang w:val="en-GB"/>
                </w:rPr>
                <m:t>vl</m:t>
              </m:r>
            </m:sub>
          </m:sSub>
          <m:r>
            <w:rPr>
              <w:rFonts w:ascii="Cambria Math" w:hAnsi="Cambria Math"/>
              <w:lang w:val="en-GB"/>
            </w:rPr>
            <m:t xml:space="preserve">  </m:t>
          </m:r>
        </m:oMath>
      </m:oMathPara>
    </w:p>
    <w:p w14:paraId="2C756C55" w14:textId="3058FE28" w:rsidR="002972F7" w:rsidRPr="00A755D0" w:rsidRDefault="002972F7" w:rsidP="00A755D0">
      <w:pPr>
        <w:pStyle w:val="2-Corpo"/>
        <w:jc w:val="both"/>
        <w:rPr>
          <w:lang w:val="en-GB"/>
        </w:rPr>
      </w:pPr>
      <w:r w:rsidRPr="00A755D0">
        <w:rPr>
          <w:lang w:val="en-GB"/>
        </w:rPr>
        <w:t xml:space="preserve">Where </w:t>
      </w:r>
      <m:oMath>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EC</m:t>
            </m:r>
          </m:sub>
        </m:sSub>
      </m:oMath>
      <w:r w:rsidRPr="00A755D0">
        <w:rPr>
          <w:lang w:val="en-GB"/>
        </w:rPr>
        <w:t xml:space="preserve"> is the slope</w:t>
      </w:r>
      <w:r w:rsidR="009C289E">
        <w:rPr>
          <w:lang w:val="en-GB"/>
        </w:rPr>
        <w:t xml:space="preserve">, </w:t>
      </w:r>
      <w:r w:rsidRPr="00A755D0">
        <w:rPr>
          <w:i/>
          <w:iCs/>
          <w:lang w:val="en-GB"/>
        </w:rPr>
        <w:t>q</w:t>
      </w:r>
      <w:r w:rsidRPr="00A755D0">
        <w:rPr>
          <w:lang w:val="en-GB"/>
        </w:rPr>
        <w:t xml:space="preserve"> is the intercept of the regression model</w:t>
      </w:r>
      <w:r w:rsidR="009C289E">
        <w:rPr>
          <w:lang w:val="en-GB"/>
        </w:rPr>
        <w:t xml:space="preserve">, and </w:t>
      </w:r>
      <w:proofErr w:type="spellStart"/>
      <w:r w:rsidR="009C289E" w:rsidRPr="009C289E">
        <w:rPr>
          <w:i/>
          <w:iCs/>
          <w:lang w:val="en-GB"/>
        </w:rPr>
        <w:t>vl</w:t>
      </w:r>
      <w:proofErr w:type="spellEnd"/>
      <w:r w:rsidR="009C289E">
        <w:rPr>
          <w:lang w:val="en-GB"/>
        </w:rPr>
        <w:t xml:space="preserve"> </w:t>
      </w:r>
      <w:r w:rsidR="0015474B">
        <w:rPr>
          <w:lang w:val="en-GB"/>
        </w:rPr>
        <w:t>denotes</w:t>
      </w:r>
      <w:r w:rsidR="009C289E">
        <w:rPr>
          <w:lang w:val="en-GB"/>
        </w:rPr>
        <w:t xml:space="preserve"> the vessel length category</w:t>
      </w:r>
      <w:r w:rsidRPr="00A755D0">
        <w:rPr>
          <w:lang w:val="en-GB"/>
        </w:rPr>
        <w:t>.</w:t>
      </w:r>
    </w:p>
    <w:p w14:paraId="427792DC" w14:textId="4A0ABBB9" w:rsidR="009E41BA" w:rsidRPr="00A755D0" w:rsidRDefault="00CE28BA" w:rsidP="00A755D0">
      <w:pPr>
        <w:pStyle w:val="2-Corpo"/>
        <w:keepNext/>
        <w:jc w:val="both"/>
        <w:rPr>
          <w:lang w:val="en-GB"/>
        </w:rPr>
      </w:pPr>
      <w:r>
        <w:rPr>
          <w:noProof/>
          <w:lang w:val="en-GB"/>
        </w:rPr>
        <w:lastRenderedPageBreak/>
        <w:drawing>
          <wp:inline distT="0" distB="0" distL="0" distR="0" wp14:anchorId="74436AC2" wp14:editId="773262B0">
            <wp:extent cx="4680000" cy="2880000"/>
            <wp:effectExtent l="0" t="0" r="0" b="0"/>
            <wp:docPr id="189380595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80000" cy="2880000"/>
                    </a:xfrm>
                    <a:prstGeom prst="rect">
                      <a:avLst/>
                    </a:prstGeom>
                    <a:noFill/>
                  </pic:spPr>
                </pic:pic>
              </a:graphicData>
            </a:graphic>
          </wp:inline>
        </w:drawing>
      </w:r>
    </w:p>
    <w:p w14:paraId="3943B1A2" w14:textId="254CC52C" w:rsidR="00C66EE4" w:rsidRPr="00A755D0" w:rsidRDefault="009E41BA" w:rsidP="00A33937">
      <w:pPr>
        <w:pStyle w:val="3-Didascalia"/>
      </w:pPr>
      <w:r w:rsidRPr="00A755D0">
        <w:t xml:space="preserve">Figure </w:t>
      </w:r>
      <w:r w:rsidR="008E6573" w:rsidRPr="00A755D0">
        <w:fldChar w:fldCharType="begin"/>
      </w:r>
      <w:r w:rsidR="008E6573" w:rsidRPr="00A755D0">
        <w:instrText xml:space="preserve"> SEQ Figure \* ARABIC </w:instrText>
      </w:r>
      <w:r w:rsidR="008E6573" w:rsidRPr="00A755D0">
        <w:fldChar w:fldCharType="separate"/>
      </w:r>
      <w:r w:rsidR="00327746">
        <w:rPr>
          <w:noProof/>
        </w:rPr>
        <w:t>2</w:t>
      </w:r>
      <w:r w:rsidR="008E6573" w:rsidRPr="00A755D0">
        <w:rPr>
          <w:noProof/>
        </w:rPr>
        <w:fldChar w:fldCharType="end"/>
      </w:r>
      <w:r w:rsidR="00572542">
        <w:rPr>
          <w:noProof/>
        </w:rPr>
        <w:t xml:space="preserve"> – Scatterplot correlation between fishing days and energy consumption derived from the EU DCF Annual Economic Report (AER) for the selected vessel length classes.</w:t>
      </w:r>
    </w:p>
    <w:p w14:paraId="2BF7AEC2" w14:textId="73365801" w:rsidR="006D76B6" w:rsidRPr="00A755D0" w:rsidRDefault="006D76B6" w:rsidP="00181A7A">
      <w:pPr>
        <w:pStyle w:val="2-Corpo"/>
        <w:jc w:val="both"/>
        <w:rPr>
          <w:lang w:val="en-GB"/>
        </w:rPr>
      </w:pPr>
      <w:r w:rsidRPr="00A755D0">
        <w:rPr>
          <w:lang w:val="en-GB"/>
        </w:rPr>
        <w:t>The slope (</w:t>
      </w:r>
      <m:oMath>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EC</m:t>
            </m:r>
          </m:sub>
        </m:sSub>
      </m:oMath>
      <w:r w:rsidRPr="00A755D0">
        <w:rPr>
          <w:lang w:val="en-GB"/>
        </w:rPr>
        <w:t xml:space="preserve">) was estimated and stored in a coefficient table, retaining only statistically significant and valid estimates for each length class. </w:t>
      </w:r>
    </w:p>
    <w:p w14:paraId="1A028E1A" w14:textId="7BC51187" w:rsidR="001917FC" w:rsidRPr="00A755D0" w:rsidRDefault="001917FC" w:rsidP="00181A7A">
      <w:pPr>
        <w:pStyle w:val="2-Corpo"/>
        <w:jc w:val="both"/>
        <w:rPr>
          <w:lang w:val="en-GB"/>
        </w:rPr>
      </w:pPr>
      <w:r w:rsidRPr="00A755D0">
        <w:rPr>
          <w:lang w:val="en-GB"/>
        </w:rPr>
        <w:t xml:space="preserve">Subsequently, </w:t>
      </w:r>
      <w:r w:rsidR="004008BF" w:rsidRPr="004008BF">
        <w:t>the analysis assessed the economic efficiency associated with fuel consumption</w:t>
      </w:r>
      <w:r w:rsidRPr="00A755D0">
        <w:rPr>
          <w:lang w:val="en-GB"/>
        </w:rPr>
        <w:t xml:space="preserve"> by </w:t>
      </w:r>
      <w:r w:rsidR="00E77E00" w:rsidRPr="00A755D0">
        <w:rPr>
          <w:lang w:val="en-GB"/>
        </w:rPr>
        <w:t>modelling</w:t>
      </w:r>
      <w:r w:rsidRPr="00A755D0">
        <w:rPr>
          <w:lang w:val="en-GB"/>
        </w:rPr>
        <w:t xml:space="preserve"> the relationship between </w:t>
      </w:r>
      <w:r w:rsidR="00B055E1">
        <w:rPr>
          <w:lang w:val="en-GB"/>
        </w:rPr>
        <w:t>Energy</w:t>
      </w:r>
      <w:r w:rsidRPr="00A755D0">
        <w:rPr>
          <w:lang w:val="en-GB"/>
        </w:rPr>
        <w:t xml:space="preserve"> Consumption and Energy Costs</w:t>
      </w:r>
      <w:r w:rsidR="00CC2D35" w:rsidRPr="00A755D0">
        <w:rPr>
          <w:lang w:val="en-GB"/>
        </w:rPr>
        <w:t xml:space="preserve"> (Fig</w:t>
      </w:r>
      <w:r w:rsidR="00C95373">
        <w:rPr>
          <w:lang w:val="en-GB"/>
        </w:rPr>
        <w:t>.</w:t>
      </w:r>
      <w:r w:rsidR="00CC2D35" w:rsidRPr="00A755D0">
        <w:rPr>
          <w:lang w:val="en-GB"/>
        </w:rPr>
        <w:t xml:space="preserve"> 3)</w:t>
      </w:r>
      <w:r w:rsidRPr="00A755D0">
        <w:rPr>
          <w:lang w:val="en-GB"/>
        </w:rPr>
        <w:t>. The cost coefficient</w:t>
      </w:r>
      <w:r w:rsidR="00E77E00" w:rsidRPr="00A755D0">
        <w:rPr>
          <w:lang w:val="en-GB"/>
        </w:rPr>
        <w:t xml:space="preserve"> (</w:t>
      </w:r>
      <m:oMath>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ECost</m:t>
            </m:r>
          </m:sub>
        </m:sSub>
        <m:r>
          <w:rPr>
            <w:rFonts w:ascii="Cambria Math" w:hAnsi="Cambria Math"/>
            <w:lang w:val="en-GB"/>
          </w:rPr>
          <m:t>)</m:t>
        </m:r>
      </m:oMath>
      <w:r w:rsidRPr="00A755D0">
        <w:rPr>
          <w:lang w:val="en-GB"/>
        </w:rPr>
        <w:t xml:space="preserve"> was estimated for each vessel length class using the formula:</w:t>
      </w:r>
    </w:p>
    <w:p w14:paraId="61E73186" w14:textId="328C6320" w:rsidR="009E41BA" w:rsidRPr="00A755D0" w:rsidRDefault="00A90F28" w:rsidP="00A755D0">
      <w:pPr>
        <w:pStyle w:val="2-Corpo"/>
        <w:ind w:left="720"/>
        <w:jc w:val="both"/>
        <w:rPr>
          <w:lang w:val="en-GB"/>
        </w:rPr>
      </w:pPr>
      <m:oMathPara>
        <m:oMath>
          <m:r>
            <w:rPr>
              <w:rFonts w:ascii="Cambria Math" w:hAnsi="Cambria Math"/>
              <w:lang w:val="en-GB"/>
            </w:rPr>
            <m:t>AER Energy Costs=</m:t>
          </m:r>
          <m:sSub>
            <m:sSubPr>
              <m:ctrlPr>
                <w:rPr>
                  <w:rFonts w:ascii="Cambria Math" w:hAnsi="Cambria Math"/>
                  <w:i/>
                  <w:lang w:val="en-GB"/>
                </w:rPr>
              </m:ctrlPr>
            </m:sSubPr>
            <m:e>
              <m:r>
                <w:rPr>
                  <w:rFonts w:ascii="Cambria Math" w:hAnsi="Cambria Math"/>
                  <w:lang w:val="en-GB"/>
                </w:rPr>
                <m:t xml:space="preserve">q+ </m:t>
              </m:r>
              <m:r>
                <w:rPr>
                  <w:rFonts w:ascii="Cambria Math" w:hAnsi="Cambria Math"/>
                  <w:lang w:val="en-GB"/>
                </w:rPr>
                <m:t>β</m:t>
              </m:r>
            </m:e>
            <m:sub>
              <m:r>
                <w:rPr>
                  <w:rFonts w:ascii="Cambria Math" w:hAnsi="Cambria Math"/>
                  <w:lang w:val="en-GB"/>
                </w:rPr>
                <m:t>ECost</m:t>
              </m:r>
            </m:sub>
          </m:sSub>
          <m:r>
            <w:rPr>
              <w:rFonts w:ascii="Cambria Math" w:hAnsi="Cambria Math"/>
              <w:lang w:val="en-GB"/>
            </w:rPr>
            <m:t>​</m:t>
          </m:r>
          <m:r>
            <w:rPr>
              <w:rFonts w:ascii="Cambria Math" w:hAnsi="Cambria Math"/>
              <w:lang w:val="en-GB"/>
            </w:rPr>
            <m:t>*</m:t>
          </m:r>
          <m:r>
            <w:rPr>
              <w:rFonts w:ascii="Cambria Math" w:hAnsi="Cambria Math"/>
              <w:lang w:val="en-GB"/>
            </w:rPr>
            <m:t xml:space="preserve">AER </m:t>
          </m:r>
          <m:sSub>
            <m:sSubPr>
              <m:ctrlPr>
                <w:rPr>
                  <w:rFonts w:ascii="Cambria Math" w:hAnsi="Cambria Math"/>
                  <w:i/>
                  <w:lang w:val="en-GB"/>
                </w:rPr>
              </m:ctrlPr>
            </m:sSubPr>
            <m:e>
              <m:r>
                <w:rPr>
                  <w:rFonts w:ascii="Cambria Math" w:hAnsi="Cambria Math"/>
                  <w:lang w:val="en-GB"/>
                </w:rPr>
                <m:t>E</m:t>
              </m:r>
              <m:r>
                <w:rPr>
                  <w:rFonts w:ascii="Cambria Math" w:hAnsi="Cambria Math"/>
                  <w:lang w:val="en-GB"/>
                </w:rPr>
                <m:t>C</m:t>
              </m:r>
            </m:e>
            <m:sub>
              <m:r>
                <w:rPr>
                  <w:rFonts w:ascii="Cambria Math" w:hAnsi="Cambria Math"/>
                  <w:lang w:val="en-GB"/>
                </w:rPr>
                <m:t>vl</m:t>
              </m:r>
            </m:sub>
          </m:sSub>
        </m:oMath>
      </m:oMathPara>
    </w:p>
    <w:p w14:paraId="4E76B386" w14:textId="39E17CB2" w:rsidR="00CC2D35" w:rsidRPr="00A755D0" w:rsidRDefault="00A050B5" w:rsidP="007065BE">
      <w:pPr>
        <w:pStyle w:val="2-Corpo"/>
        <w:keepNext/>
        <w:jc w:val="both"/>
        <w:rPr>
          <w:lang w:val="en-GB"/>
        </w:rPr>
      </w:pPr>
      <w:r>
        <w:rPr>
          <w:noProof/>
          <w:lang w:val="en-GB"/>
        </w:rPr>
        <w:drawing>
          <wp:inline distT="0" distB="0" distL="0" distR="0" wp14:anchorId="1019AB37" wp14:editId="465200E3">
            <wp:extent cx="4680000" cy="2880000"/>
            <wp:effectExtent l="0" t="0" r="0" b="0"/>
            <wp:docPr id="83061818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80000" cy="2880000"/>
                    </a:xfrm>
                    <a:prstGeom prst="rect">
                      <a:avLst/>
                    </a:prstGeom>
                    <a:noFill/>
                  </pic:spPr>
                </pic:pic>
              </a:graphicData>
            </a:graphic>
          </wp:inline>
        </w:drawing>
      </w:r>
    </w:p>
    <w:p w14:paraId="2C552104" w14:textId="4A6ED6BE" w:rsidR="00FC3DCA" w:rsidRPr="00A755D0" w:rsidRDefault="00CC2D35" w:rsidP="00A33937">
      <w:pPr>
        <w:pStyle w:val="3-Didascalia"/>
      </w:pPr>
      <w:r w:rsidRPr="00A755D0">
        <w:t xml:space="preserve">Figure </w:t>
      </w:r>
      <w:r w:rsidR="008E6573" w:rsidRPr="00A755D0">
        <w:fldChar w:fldCharType="begin"/>
      </w:r>
      <w:r w:rsidR="008E6573" w:rsidRPr="00A755D0">
        <w:instrText xml:space="preserve"> SEQ Figure \* ARABIC </w:instrText>
      </w:r>
      <w:r w:rsidR="008E6573" w:rsidRPr="00A755D0">
        <w:fldChar w:fldCharType="separate"/>
      </w:r>
      <w:r w:rsidR="00327746">
        <w:rPr>
          <w:noProof/>
        </w:rPr>
        <w:t>3</w:t>
      </w:r>
      <w:r w:rsidR="008E6573" w:rsidRPr="00A755D0">
        <w:rPr>
          <w:noProof/>
        </w:rPr>
        <w:fldChar w:fldCharType="end"/>
      </w:r>
      <w:r w:rsidR="00FC3DCA">
        <w:rPr>
          <w:noProof/>
        </w:rPr>
        <w:t xml:space="preserve"> - Scatterplot correlation between energy consumption and energy costs derived from the EU DCF Annual Economic Report (AER) for the selected vessel length classes.</w:t>
      </w:r>
    </w:p>
    <w:p w14:paraId="4CEE4AB5" w14:textId="64F1AE22" w:rsidR="00FF4ABC" w:rsidRPr="00A755D0" w:rsidRDefault="00FF4ABC" w:rsidP="00A755D0">
      <w:pPr>
        <w:pStyle w:val="1-Titolo"/>
        <w:numPr>
          <w:ilvl w:val="0"/>
          <w:numId w:val="2"/>
        </w:numPr>
        <w:jc w:val="both"/>
        <w:rPr>
          <w:lang w:val="en-GB"/>
        </w:rPr>
      </w:pPr>
      <w:r w:rsidRPr="00A755D0">
        <w:rPr>
          <w:lang w:val="en-GB"/>
        </w:rPr>
        <w:lastRenderedPageBreak/>
        <w:t>Spatial disaggregation</w:t>
      </w:r>
    </w:p>
    <w:p w14:paraId="6F564482" w14:textId="045812C9" w:rsidR="00C2084B" w:rsidRDefault="00420236" w:rsidP="00A755D0">
      <w:pPr>
        <w:pStyle w:val="2-Corpo"/>
        <w:jc w:val="both"/>
        <w:rPr>
          <w:lang w:val="en-GB"/>
        </w:rPr>
      </w:pPr>
      <w:r w:rsidRPr="00A755D0">
        <w:rPr>
          <w:lang w:val="en-GB"/>
        </w:rPr>
        <w:t>This section of the procedure describes the spatial disaggregation of economic variables and the calculation of key performance indicators at the grid level (c-square)</w:t>
      </w:r>
      <w:r w:rsidR="00B65B86">
        <w:rPr>
          <w:lang w:val="en-GB"/>
        </w:rPr>
        <w:t xml:space="preserve"> (Fig. 4)</w:t>
      </w:r>
      <w:r w:rsidRPr="00A755D0">
        <w:rPr>
          <w:lang w:val="en-GB"/>
        </w:rPr>
        <w:t xml:space="preserve">. </w:t>
      </w:r>
    </w:p>
    <w:p w14:paraId="272842FE" w14:textId="465CC6C2" w:rsidR="00C60991" w:rsidRPr="00A755D0" w:rsidRDefault="00C2084B" w:rsidP="00B65B86">
      <w:pPr>
        <w:pStyle w:val="2-Corpo"/>
        <w:numPr>
          <w:ilvl w:val="0"/>
          <w:numId w:val="7"/>
        </w:numPr>
        <w:jc w:val="both"/>
        <w:rPr>
          <w:lang w:val="en-GB"/>
        </w:rPr>
      </w:pPr>
      <w:r w:rsidRPr="00B65B86">
        <w:rPr>
          <w:b/>
          <w:bCs/>
          <w:lang w:val="en-GB"/>
        </w:rPr>
        <w:t>Energy Consumption and Energy Costs:</w:t>
      </w:r>
      <w:r>
        <w:rPr>
          <w:lang w:val="en-GB"/>
        </w:rPr>
        <w:t xml:space="preserve"> </w:t>
      </w:r>
      <w:r w:rsidR="00C60991" w:rsidRPr="00A755D0">
        <w:rPr>
          <w:lang w:val="en-GB"/>
        </w:rPr>
        <w:t>At this stage, the derived regression slopes</w:t>
      </w:r>
      <w:r w:rsidR="00AF6A04">
        <w:rPr>
          <w:lang w:val="en-GB"/>
        </w:rPr>
        <w:t xml:space="preserve"> (</w:t>
      </w:r>
      <m:oMath>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EC</m:t>
            </m:r>
          </m:sub>
        </m:sSub>
        <m:r>
          <w:rPr>
            <w:rFonts w:ascii="Cambria Math" w:hAnsi="Cambria Math"/>
            <w:lang w:val="en-GB"/>
          </w:rPr>
          <m:t>,</m:t>
        </m:r>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ECost</m:t>
            </m:r>
          </m:sub>
        </m:sSub>
        <m:r>
          <w:rPr>
            <w:rFonts w:ascii="Cambria Math" w:hAnsi="Cambria Math"/>
            <w:lang w:val="en-GB"/>
          </w:rPr>
          <m:t>)</m:t>
        </m:r>
      </m:oMath>
      <w:r w:rsidR="00C60991" w:rsidRPr="00A755D0">
        <w:rPr>
          <w:lang w:val="en-GB"/>
        </w:rPr>
        <w:t xml:space="preserve"> were used to project economic indicators onto the FDI spatial framework. By utilising the total fishing days (totfishdays) from the FDI dataset, high-resolution estimates for energy consumption and costs were calculated as follows:</w:t>
      </w:r>
    </w:p>
    <w:p w14:paraId="4E9ECCF6" w14:textId="78801C94" w:rsidR="00C60991" w:rsidRPr="00A755D0" w:rsidRDefault="004F62B6" w:rsidP="00A755D0">
      <w:pPr>
        <w:pStyle w:val="2-Corpo"/>
        <w:ind w:left="720"/>
        <w:jc w:val="both"/>
        <w:rPr>
          <w:lang w:val="en-GB"/>
        </w:rPr>
      </w:pPr>
      <m:oMathPara>
        <m:oMath>
          <m:r>
            <w:rPr>
              <w:rFonts w:ascii="Cambria Math" w:hAnsi="Cambria Math"/>
              <w:lang w:val="en-GB"/>
            </w:rPr>
            <m:t xml:space="preserve">FDI Energy consumption= </m:t>
          </m:r>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EC</m:t>
              </m:r>
            </m:sub>
          </m:sSub>
          <m:r>
            <w:rPr>
              <w:rFonts w:ascii="Cambria Math" w:hAnsi="Cambria Math"/>
              <w:lang w:val="en-GB"/>
            </w:rPr>
            <m:t>*totfishdays</m:t>
          </m:r>
        </m:oMath>
      </m:oMathPara>
    </w:p>
    <w:p w14:paraId="410F7CBC" w14:textId="77777777" w:rsidR="005C54F5" w:rsidRPr="00A755D0" w:rsidRDefault="004F62B6" w:rsidP="00A755D0">
      <w:pPr>
        <w:pStyle w:val="2-Corpo"/>
        <w:ind w:left="720"/>
        <w:jc w:val="both"/>
        <w:rPr>
          <w:rFonts w:eastAsiaTheme="minorEastAsia"/>
          <w:lang w:val="en-GB"/>
        </w:rPr>
      </w:pPr>
      <m:oMathPara>
        <m:oMath>
          <m:r>
            <w:rPr>
              <w:rFonts w:ascii="Cambria Math" w:hAnsi="Cambria Math"/>
              <w:lang w:val="en-GB"/>
            </w:rPr>
            <m:t xml:space="preserve">FDI Energy Costs= </m:t>
          </m:r>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ECost</m:t>
              </m:r>
            </m:sub>
          </m:sSub>
          <m:r>
            <w:rPr>
              <w:rFonts w:ascii="Cambria Math" w:hAnsi="Cambria Math"/>
              <w:lang w:val="en-GB"/>
            </w:rPr>
            <m:t>* Energy consumption</m:t>
          </m:r>
        </m:oMath>
      </m:oMathPara>
    </w:p>
    <w:p w14:paraId="4251D596" w14:textId="384A112E" w:rsidR="001D1124" w:rsidRPr="00A755D0" w:rsidRDefault="00511C56" w:rsidP="00A755D0">
      <w:pPr>
        <w:pStyle w:val="2-Corpo"/>
        <w:jc w:val="both"/>
        <w:rPr>
          <w:lang w:val="en-GB"/>
        </w:rPr>
      </w:pPr>
      <w:r w:rsidRPr="00A755D0">
        <w:rPr>
          <w:b/>
          <w:bCs/>
          <w:lang w:val="en-GB"/>
        </w:rPr>
        <w:t>Effort share</w:t>
      </w:r>
      <w:r w:rsidR="001D1124" w:rsidRPr="00A755D0">
        <w:rPr>
          <w:b/>
          <w:bCs/>
          <w:lang w:val="en-GB"/>
        </w:rPr>
        <w:t>:</w:t>
      </w:r>
      <w:r w:rsidR="001D1124" w:rsidRPr="00A755D0">
        <w:rPr>
          <w:lang w:val="en-GB"/>
        </w:rPr>
        <w:t xml:space="preserve"> The fishing effort (fishing days) from the FDI dataset is processed to determine the relative weight of each spatial unit. Effort is aggregated by c-square, year, vessel length, gear type, and supra-region.</w:t>
      </w:r>
      <w:r w:rsidR="00285919" w:rsidRPr="00A755D0">
        <w:rPr>
          <w:lang w:val="en-GB"/>
        </w:rPr>
        <w:t xml:space="preserve"> After, a</w:t>
      </w:r>
      <w:r w:rsidR="001D1124" w:rsidRPr="00A755D0">
        <w:rPr>
          <w:lang w:val="en-GB"/>
        </w:rPr>
        <w:t xml:space="preserve">n </w:t>
      </w:r>
      <w:r w:rsidR="00285919" w:rsidRPr="00A755D0">
        <w:rPr>
          <w:lang w:val="en-GB"/>
        </w:rPr>
        <w:t>effort-share</w:t>
      </w:r>
      <w:r w:rsidR="001D1124" w:rsidRPr="00A755D0">
        <w:rPr>
          <w:lang w:val="en-GB"/>
        </w:rPr>
        <w:t xml:space="preserve"> coefficient is derived for each c-square. This represents the proportion of fishing days in a specific cell relative to the total effort of that fleet segment.</w:t>
      </w:r>
    </w:p>
    <w:p w14:paraId="73AD1C28" w14:textId="7CD9CEB7" w:rsidR="00420236" w:rsidRPr="00A755D0" w:rsidRDefault="00D830E2" w:rsidP="00A755D0">
      <w:pPr>
        <w:pStyle w:val="2-Corpo"/>
        <w:jc w:val="both"/>
        <w:rPr>
          <w:lang w:val="en-GB"/>
        </w:rPr>
      </w:pPr>
      <w:r w:rsidRPr="00A755D0">
        <w:rPr>
          <w:lang w:val="en-GB"/>
        </w:rPr>
        <w:t xml:space="preserve">At this stage, AER data was once again </w:t>
      </w:r>
      <w:r w:rsidR="00CE5AFA" w:rsidRPr="00A755D0">
        <w:rPr>
          <w:lang w:val="en-GB"/>
        </w:rPr>
        <w:t>utilised</w:t>
      </w:r>
      <w:r w:rsidRPr="00A755D0">
        <w:rPr>
          <w:lang w:val="en-GB"/>
        </w:rPr>
        <w:t xml:space="preserve"> to allocate revenues and costs. The datasets are merged according to year, vessel length, and gear type. Each economic variable—including Gross Value of Landings (GVL), Other Income, Repair &amp; Maintenance costs, Variable and Non-variable costs, and Personnel costs—is </w:t>
      </w:r>
      <w:r w:rsidR="007C3106" w:rsidRPr="00A755D0">
        <w:rPr>
          <w:lang w:val="en-GB"/>
        </w:rPr>
        <w:t>scaled</w:t>
      </w:r>
      <w:r w:rsidRPr="00A755D0">
        <w:rPr>
          <w:lang w:val="en-GB"/>
        </w:rPr>
        <w:t xml:space="preserve"> by this effort share. This assign</w:t>
      </w:r>
      <w:r w:rsidR="00CE5AFA" w:rsidRPr="00A755D0">
        <w:rPr>
          <w:lang w:val="en-GB"/>
        </w:rPr>
        <w:t>ed</w:t>
      </w:r>
      <w:r w:rsidRPr="00A755D0">
        <w:rPr>
          <w:lang w:val="en-GB"/>
        </w:rPr>
        <w:t xml:space="preserve"> a specific weight to each c-square based on the fishing effort intensity recorded within that cell.</w:t>
      </w:r>
    </w:p>
    <w:p w14:paraId="70873D2B" w14:textId="7DA5D4BC" w:rsidR="00CA08C9" w:rsidRPr="00A755D0" w:rsidRDefault="00CA08C9" w:rsidP="00A755D0">
      <w:pPr>
        <w:pStyle w:val="2-Corpo"/>
        <w:jc w:val="both"/>
        <w:rPr>
          <w:lang w:val="en-GB"/>
        </w:rPr>
      </w:pPr>
      <w:r w:rsidRPr="00A755D0">
        <w:rPr>
          <w:lang w:val="en-GB"/>
        </w:rPr>
        <w:t>Finally, high-resolution economic performance metrics are calculated for each spatial unit:</w:t>
      </w:r>
    </w:p>
    <w:p w14:paraId="0C999848" w14:textId="1DD5891B" w:rsidR="008E3855" w:rsidRPr="00A755D0" w:rsidRDefault="008E3855" w:rsidP="00A755D0">
      <w:pPr>
        <w:pStyle w:val="2-Corpo"/>
        <w:numPr>
          <w:ilvl w:val="0"/>
          <w:numId w:val="10"/>
        </w:numPr>
        <w:jc w:val="both"/>
        <w:rPr>
          <w:lang w:val="en-GB"/>
        </w:rPr>
      </w:pPr>
      <w:r w:rsidRPr="00A755D0">
        <w:rPr>
          <w:b/>
          <w:bCs/>
          <w:lang w:val="en-GB"/>
        </w:rPr>
        <w:t>Gross Value Added (GVA):</w:t>
      </w:r>
      <w:r w:rsidRPr="00A755D0">
        <w:rPr>
          <w:lang w:val="en-GB"/>
        </w:rPr>
        <w:t xml:space="preserve"> </w:t>
      </w:r>
      <w:r w:rsidR="003159EE" w:rsidRPr="00A755D0">
        <w:rPr>
          <w:lang w:val="en-GB"/>
        </w:rPr>
        <w:t>GVA is defined as the value that fisheries have added to the goods and services they have provided. It can thus be stated that the difference between the income of producers (Gross Value of Landings (GVL) + other income) and the costs they face (energy, repairs, and other variable/non-variable costs) is the value they have added</w:t>
      </w:r>
      <w:r w:rsidRPr="00A755D0">
        <w:rPr>
          <w:lang w:val="en-GB"/>
        </w:rPr>
        <w:t xml:space="preserve">: </w:t>
      </w:r>
    </w:p>
    <w:p w14:paraId="4083C4E8" w14:textId="36EBF1CB" w:rsidR="008E3855" w:rsidRPr="00A755D0" w:rsidRDefault="008E3855" w:rsidP="00A755D0">
      <w:pPr>
        <w:pStyle w:val="2-Corpo"/>
        <w:ind w:left="720"/>
        <w:jc w:val="both"/>
        <w:rPr>
          <w:lang w:val="en-GB"/>
        </w:rPr>
      </w:pPr>
      <m:oMathPara>
        <m:oMath>
          <m:r>
            <w:rPr>
              <w:rFonts w:ascii="Cambria Math" w:hAnsi="Cambria Math"/>
              <w:lang w:val="en-GB"/>
            </w:rPr>
            <m:t>GVA=(GVL+Other Income)-(FDI Energy Costs+Repair +Variable Costs+Fixed Costs)</m:t>
          </m:r>
        </m:oMath>
      </m:oMathPara>
    </w:p>
    <w:p w14:paraId="384F11A7" w14:textId="2C6C58C6" w:rsidR="008E3855" w:rsidRPr="00A755D0" w:rsidRDefault="008E3855" w:rsidP="00A755D0">
      <w:pPr>
        <w:pStyle w:val="2-Corpo"/>
        <w:numPr>
          <w:ilvl w:val="0"/>
          <w:numId w:val="10"/>
        </w:numPr>
        <w:jc w:val="both"/>
        <w:rPr>
          <w:lang w:val="en-GB"/>
        </w:rPr>
      </w:pPr>
      <w:r w:rsidRPr="00A755D0">
        <w:rPr>
          <w:b/>
          <w:bCs/>
          <w:lang w:val="en-GB"/>
        </w:rPr>
        <w:t>Gross Profit:</w:t>
      </w:r>
      <w:r w:rsidRPr="00A755D0">
        <w:rPr>
          <w:lang w:val="en-GB"/>
        </w:rPr>
        <w:t xml:space="preserve"> This metric measures the operating profitability of each cell. It is derived by subtracting labour costs (personnel costs and the value of unpaid </w:t>
      </w:r>
      <w:r w:rsidR="00A80864" w:rsidRPr="00A755D0">
        <w:rPr>
          <w:lang w:val="en-GB"/>
        </w:rPr>
        <w:t>labour</w:t>
      </w:r>
      <w:r w:rsidRPr="00A755D0">
        <w:rPr>
          <w:lang w:val="en-GB"/>
        </w:rPr>
        <w:t>) from the GVA:</w:t>
      </w:r>
    </w:p>
    <w:p w14:paraId="378E80D5" w14:textId="77777777" w:rsidR="008E3855" w:rsidRPr="00A755D0" w:rsidRDefault="008E3855" w:rsidP="00A755D0">
      <w:pPr>
        <w:pStyle w:val="2-Corpo"/>
        <w:ind w:left="720"/>
        <w:jc w:val="both"/>
        <w:rPr>
          <w:rFonts w:eastAsiaTheme="minorEastAsia"/>
          <w:noProof/>
          <w:lang w:val="en-GB"/>
        </w:rPr>
      </w:pPr>
      <m:oMathPara>
        <m:oMath>
          <m:r>
            <w:rPr>
              <w:rFonts w:ascii="Cambria Math" w:hAnsi="Cambria Math"/>
              <w:lang w:val="en-GB"/>
            </w:rPr>
            <m:t>Gross Profit=GVA-(Personnel Costs+Unpaid Labor)</m:t>
          </m:r>
        </m:oMath>
      </m:oMathPara>
    </w:p>
    <w:p w14:paraId="082268DB" w14:textId="3B1D4099" w:rsidR="008E6573" w:rsidRPr="00A755D0" w:rsidRDefault="004E0573" w:rsidP="00A755D0">
      <w:pPr>
        <w:pStyle w:val="2-Corpo"/>
        <w:keepNext/>
        <w:ind w:left="720"/>
        <w:jc w:val="both"/>
        <w:rPr>
          <w:lang w:val="en-GB"/>
        </w:rPr>
      </w:pPr>
      <w:r>
        <w:rPr>
          <w:noProof/>
          <w:lang w:val="en-GB"/>
        </w:rPr>
        <w:lastRenderedPageBreak/>
        <w:drawing>
          <wp:inline distT="0" distB="0" distL="0" distR="0" wp14:anchorId="1BF42199" wp14:editId="1BB1EEB4">
            <wp:extent cx="5040000" cy="5040000"/>
            <wp:effectExtent l="0" t="0" r="0" b="0"/>
            <wp:docPr id="129982559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0000" cy="5040000"/>
                    </a:xfrm>
                    <a:prstGeom prst="rect">
                      <a:avLst/>
                    </a:prstGeom>
                    <a:noFill/>
                  </pic:spPr>
                </pic:pic>
              </a:graphicData>
            </a:graphic>
          </wp:inline>
        </w:drawing>
      </w:r>
    </w:p>
    <w:p w14:paraId="490AF094" w14:textId="4FE60278" w:rsidR="00321686" w:rsidRPr="00A755D0" w:rsidRDefault="008E6573" w:rsidP="00FE7653">
      <w:pPr>
        <w:pStyle w:val="3-Didascalia"/>
        <w:rPr>
          <w:noProof/>
        </w:rPr>
      </w:pPr>
      <w:r w:rsidRPr="00A755D0">
        <w:t xml:space="preserve">Figure </w:t>
      </w:r>
      <w:r w:rsidRPr="00A755D0">
        <w:fldChar w:fldCharType="begin"/>
      </w:r>
      <w:r w:rsidRPr="00A755D0">
        <w:instrText xml:space="preserve"> SEQ Figure \* ARABIC </w:instrText>
      </w:r>
      <w:r w:rsidRPr="00A755D0">
        <w:fldChar w:fldCharType="separate"/>
      </w:r>
      <w:r w:rsidR="00C95373">
        <w:rPr>
          <w:noProof/>
        </w:rPr>
        <w:t>4</w:t>
      </w:r>
      <w:r w:rsidRPr="00A755D0">
        <w:rPr>
          <w:noProof/>
        </w:rPr>
        <w:fldChar w:fldCharType="end"/>
      </w:r>
      <w:bookmarkEnd w:id="3"/>
      <w:bookmarkEnd w:id="4"/>
      <w:r w:rsidR="00FE7653">
        <w:rPr>
          <w:noProof/>
        </w:rPr>
        <w:t xml:space="preserve"> </w:t>
      </w:r>
      <w:r w:rsidR="006E1D83">
        <w:rPr>
          <w:noProof/>
        </w:rPr>
        <w:t>–</w:t>
      </w:r>
      <w:r w:rsidR="00FE7653">
        <w:rPr>
          <w:noProof/>
        </w:rPr>
        <w:t xml:space="preserve"> </w:t>
      </w:r>
      <w:r w:rsidR="006E1D83">
        <w:rPr>
          <w:noProof/>
        </w:rPr>
        <w:t xml:space="preserve">Result of the </w:t>
      </w:r>
      <w:r w:rsidR="006E1D83" w:rsidRPr="00A755D0">
        <w:t>spatial disaggregation of economic variables and of key performance indicators at the grid level (c-square)</w:t>
      </w:r>
      <w:r w:rsidR="006E1D83">
        <w:t xml:space="preserve"> in the Western Mediterranean Sea (GSA6).</w:t>
      </w:r>
    </w:p>
    <w:p w14:paraId="3212074B" w14:textId="78825C3E" w:rsidR="00B0272A" w:rsidRPr="00A755D0" w:rsidRDefault="00B0272A" w:rsidP="00A755D0">
      <w:pPr>
        <w:pStyle w:val="1-Titolo"/>
        <w:numPr>
          <w:ilvl w:val="0"/>
          <w:numId w:val="2"/>
        </w:numPr>
        <w:jc w:val="both"/>
        <w:rPr>
          <w:lang w:val="en-GB"/>
        </w:rPr>
      </w:pPr>
      <w:r w:rsidRPr="00A755D0">
        <w:rPr>
          <w:lang w:val="en-GB"/>
        </w:rPr>
        <w:t>Fuel indicators</w:t>
      </w:r>
    </w:p>
    <w:p w14:paraId="25EA6ABE" w14:textId="7C5A1D22" w:rsidR="00B0272A" w:rsidRDefault="00B0272A" w:rsidP="00A755D0">
      <w:pPr>
        <w:pStyle w:val="2-Corpo"/>
        <w:jc w:val="both"/>
        <w:rPr>
          <w:lang w:val="en-GB"/>
        </w:rPr>
      </w:pPr>
      <w:r w:rsidRPr="00A755D0">
        <w:rPr>
          <w:lang w:val="en-GB"/>
        </w:rPr>
        <w:t xml:space="preserve">This section of the methodology describes the integration of biological landings data with previously derived economic indicators to assess the </w:t>
      </w:r>
      <w:r w:rsidR="003159EE" w:rsidRPr="00A755D0">
        <w:rPr>
          <w:lang w:val="en-GB"/>
        </w:rPr>
        <w:t>fuel</w:t>
      </w:r>
      <w:r w:rsidRPr="00A755D0">
        <w:rPr>
          <w:lang w:val="en-GB"/>
        </w:rPr>
        <w:t xml:space="preserve"> </w:t>
      </w:r>
      <w:r w:rsidR="00A755D0" w:rsidRPr="00A755D0">
        <w:rPr>
          <w:lang w:val="en-GB"/>
        </w:rPr>
        <w:t>intensity</w:t>
      </w:r>
      <w:r w:rsidR="003159EE" w:rsidRPr="00A755D0">
        <w:rPr>
          <w:lang w:val="en-GB"/>
        </w:rPr>
        <w:t xml:space="preserve"> and fuel </w:t>
      </w:r>
      <w:r w:rsidR="00A755D0" w:rsidRPr="00A755D0">
        <w:rPr>
          <w:lang w:val="en-GB"/>
        </w:rPr>
        <w:t>efficiency</w:t>
      </w:r>
      <w:r w:rsidRPr="00A755D0">
        <w:rPr>
          <w:lang w:val="en-GB"/>
        </w:rPr>
        <w:t xml:space="preserve"> of the fishing fleet in GSA 6.</w:t>
      </w:r>
    </w:p>
    <w:p w14:paraId="3C2C61ED" w14:textId="110E6C1C" w:rsidR="008252B2" w:rsidRPr="008252B2" w:rsidRDefault="008252B2" w:rsidP="008252B2">
      <w:pPr>
        <w:pStyle w:val="2-Corpo"/>
        <w:numPr>
          <w:ilvl w:val="0"/>
          <w:numId w:val="16"/>
        </w:numPr>
        <w:jc w:val="both"/>
        <w:rPr>
          <w:b/>
          <w:bCs/>
          <w:lang w:val="en-GB"/>
        </w:rPr>
      </w:pPr>
      <w:r w:rsidRPr="008252B2">
        <w:rPr>
          <w:b/>
          <w:bCs/>
          <w:lang w:val="en-GB"/>
        </w:rPr>
        <w:t>Fuel intensity (FUI)</w:t>
      </w:r>
      <w:r w:rsidR="00251355">
        <w:rPr>
          <w:b/>
          <w:bCs/>
          <w:lang w:val="en-GB"/>
        </w:rPr>
        <w:t xml:space="preserve"> and Fuel Efficiency (FE)</w:t>
      </w:r>
    </w:p>
    <w:p w14:paraId="0589A106" w14:textId="77777777" w:rsidR="00B0272A" w:rsidRPr="00A755D0" w:rsidRDefault="00B0272A" w:rsidP="00A755D0">
      <w:pPr>
        <w:pStyle w:val="2-Corpo"/>
        <w:jc w:val="both"/>
        <w:rPr>
          <w:lang w:val="en-GB"/>
        </w:rPr>
      </w:pPr>
      <w:r w:rsidRPr="00A755D0">
        <w:rPr>
          <w:lang w:val="en-GB"/>
        </w:rPr>
        <w:t>To ensure the robustness of the spatial analysis, the FDI landings dataset was subjected to a rigorous filtering process.</w:t>
      </w:r>
    </w:p>
    <w:p w14:paraId="0BF31071" w14:textId="4584D079" w:rsidR="00B0272A" w:rsidRPr="00A755D0" w:rsidRDefault="00B0272A" w:rsidP="00A755D0">
      <w:pPr>
        <w:pStyle w:val="2-Corpo"/>
        <w:numPr>
          <w:ilvl w:val="0"/>
          <w:numId w:val="14"/>
        </w:numPr>
        <w:jc w:val="both"/>
        <w:rPr>
          <w:lang w:val="en-GB"/>
        </w:rPr>
      </w:pPr>
      <w:r w:rsidRPr="00A755D0">
        <w:rPr>
          <w:lang w:val="en-GB"/>
        </w:rPr>
        <w:t xml:space="preserve">Data Cleaning: All records with </w:t>
      </w:r>
      <w:r w:rsidR="00A755D0" w:rsidRPr="00A755D0">
        <w:rPr>
          <w:lang w:val="en-GB"/>
        </w:rPr>
        <w:t xml:space="preserve">a landing weight of 0 </w:t>
      </w:r>
      <w:r w:rsidRPr="00A755D0">
        <w:rPr>
          <w:lang w:val="en-GB"/>
        </w:rPr>
        <w:t>were removed.</w:t>
      </w:r>
    </w:p>
    <w:p w14:paraId="06CA6771" w14:textId="2DF7C862" w:rsidR="00B0272A" w:rsidRPr="00A755D0" w:rsidRDefault="00B0272A" w:rsidP="00A755D0">
      <w:pPr>
        <w:pStyle w:val="2-Corpo"/>
        <w:numPr>
          <w:ilvl w:val="0"/>
          <w:numId w:val="14"/>
        </w:numPr>
        <w:jc w:val="both"/>
        <w:rPr>
          <w:lang w:val="en-GB"/>
        </w:rPr>
      </w:pPr>
      <w:r w:rsidRPr="00A755D0">
        <w:rPr>
          <w:lang w:val="en-GB"/>
        </w:rPr>
        <w:t xml:space="preserve">Temporal Consistency: To </w:t>
      </w:r>
      <w:r w:rsidR="00A755D0" w:rsidRPr="00A755D0">
        <w:rPr>
          <w:lang w:val="en-GB"/>
        </w:rPr>
        <w:t>minimise</w:t>
      </w:r>
      <w:r w:rsidRPr="00A755D0">
        <w:rPr>
          <w:lang w:val="en-GB"/>
        </w:rPr>
        <w:t xml:space="preserve"> noise from occasional or rare species, only species present throughout the entire study period were retained. This was achieved by identifying species consistently reported across all years for each gear and vessel length segment.</w:t>
      </w:r>
    </w:p>
    <w:p w14:paraId="1DEF09DC" w14:textId="386BC9B3" w:rsidR="00B0272A" w:rsidRPr="00A755D0" w:rsidRDefault="00B0272A" w:rsidP="00A755D0">
      <w:pPr>
        <w:pStyle w:val="2-Corpo"/>
        <w:numPr>
          <w:ilvl w:val="0"/>
          <w:numId w:val="14"/>
        </w:numPr>
        <w:jc w:val="both"/>
        <w:rPr>
          <w:lang w:val="en-GB"/>
        </w:rPr>
      </w:pPr>
      <w:r w:rsidRPr="00A755D0">
        <w:rPr>
          <w:lang w:val="en-GB"/>
        </w:rPr>
        <w:lastRenderedPageBreak/>
        <w:t xml:space="preserve">Aggregation: Species-specific data were aggregated at the grid level (c-square). Landing weights were converted to kilograms (kg) and </w:t>
      </w:r>
      <w:r w:rsidR="00A755D0" w:rsidRPr="00A755D0">
        <w:rPr>
          <w:lang w:val="en-GB"/>
        </w:rPr>
        <w:t>synchronised</w:t>
      </w:r>
      <w:r w:rsidRPr="00A755D0">
        <w:rPr>
          <w:lang w:val="en-GB"/>
        </w:rPr>
        <w:t xml:space="preserve"> with the temporal scale of the economic indicators.</w:t>
      </w:r>
    </w:p>
    <w:p w14:paraId="1ED9F9C5" w14:textId="27A5BC51" w:rsidR="00A755D0" w:rsidRDefault="00A755D0" w:rsidP="00A755D0">
      <w:pPr>
        <w:pStyle w:val="2-Corpo"/>
        <w:jc w:val="both"/>
        <w:rPr>
          <w:lang w:val="en-GB"/>
        </w:rPr>
      </w:pPr>
      <w:r w:rsidRPr="00A755D0">
        <w:rPr>
          <w:lang w:val="en-GB"/>
        </w:rPr>
        <w:t>Subsequently,</w:t>
      </w:r>
      <w:r w:rsidR="00B0272A" w:rsidRPr="00A755D0">
        <w:rPr>
          <w:lang w:val="en-GB"/>
        </w:rPr>
        <w:t xml:space="preserve"> </w:t>
      </w:r>
      <w:r w:rsidRPr="00A755D0">
        <w:rPr>
          <w:lang w:val="en-GB"/>
        </w:rPr>
        <w:t>after harmonising</w:t>
      </w:r>
      <w:r w:rsidR="00B0272A" w:rsidRPr="00A755D0">
        <w:rPr>
          <w:lang w:val="en-GB"/>
        </w:rPr>
        <w:t xml:space="preserve"> the datasets, </w:t>
      </w:r>
      <w:r w:rsidRPr="00A755D0">
        <w:rPr>
          <w:lang w:val="en-GB"/>
        </w:rPr>
        <w:t>t</w:t>
      </w:r>
      <w:r w:rsidR="00B0272A" w:rsidRPr="00A755D0">
        <w:rPr>
          <w:lang w:val="en-GB"/>
        </w:rPr>
        <w:t>otal landings w</w:t>
      </w:r>
      <w:r w:rsidRPr="00A755D0">
        <w:rPr>
          <w:lang w:val="en-GB"/>
        </w:rPr>
        <w:t>ere</w:t>
      </w:r>
      <w:r w:rsidR="00B0272A" w:rsidRPr="00A755D0">
        <w:rPr>
          <w:lang w:val="en-GB"/>
        </w:rPr>
        <w:t xml:space="preserve"> calculated for each spatial unit, year, and </w:t>
      </w:r>
      <w:r w:rsidR="007D4BF4">
        <w:rPr>
          <w:lang w:val="en-GB"/>
        </w:rPr>
        <w:t>vessel length</w:t>
      </w:r>
      <w:r w:rsidR="00B0272A" w:rsidRPr="00A755D0">
        <w:rPr>
          <w:lang w:val="en-GB"/>
        </w:rPr>
        <w:t xml:space="preserve">. This total weight </w:t>
      </w:r>
      <w:r w:rsidRPr="00A755D0">
        <w:rPr>
          <w:lang w:val="en-GB"/>
        </w:rPr>
        <w:t>was used</w:t>
      </w:r>
      <w:r w:rsidR="00B0272A" w:rsidRPr="00A755D0">
        <w:rPr>
          <w:lang w:val="en-GB"/>
        </w:rPr>
        <w:t xml:space="preserve"> </w:t>
      </w:r>
      <w:r w:rsidRPr="00A755D0">
        <w:rPr>
          <w:lang w:val="en-GB"/>
        </w:rPr>
        <w:t>to estimate</w:t>
      </w:r>
      <w:r w:rsidR="00B0272A" w:rsidRPr="00A755D0">
        <w:rPr>
          <w:lang w:val="en-GB"/>
        </w:rPr>
        <w:t xml:space="preserve"> the Fuel Use Intensity (FUI), defined as the amount of fuel consumed per unit of biomass landed</w:t>
      </w:r>
      <w:r w:rsidRPr="00A755D0">
        <w:rPr>
          <w:lang w:val="en-GB"/>
        </w:rPr>
        <w:t xml:space="preserve"> (litres of fuel per ton</w:t>
      </w:r>
      <w:r>
        <w:rPr>
          <w:lang w:val="en-GB"/>
        </w:rPr>
        <w:t>ne</w:t>
      </w:r>
      <w:r w:rsidRPr="00A755D0">
        <w:rPr>
          <w:lang w:val="en-GB"/>
        </w:rPr>
        <w:t xml:space="preserve"> of landed fish)</w:t>
      </w:r>
      <w:r w:rsidR="00B0272A" w:rsidRPr="00A755D0">
        <w:rPr>
          <w:lang w:val="en-GB"/>
        </w:rPr>
        <w:t>:</w:t>
      </w:r>
    </w:p>
    <w:p w14:paraId="07139D4E" w14:textId="73697A95" w:rsidR="00B0272A" w:rsidRPr="00A755D0" w:rsidRDefault="00C23CDC" w:rsidP="00A755D0">
      <w:pPr>
        <w:pStyle w:val="2-Corpo"/>
        <w:jc w:val="center"/>
        <w:rPr>
          <w:lang w:val="en-GB"/>
        </w:rPr>
      </w:pPr>
      <m:oMath>
        <m:sSub>
          <m:sSubPr>
            <m:ctrlPr>
              <w:rPr>
                <w:rFonts w:ascii="Cambria Math" w:hAnsi="Cambria Math"/>
                <w:i/>
                <w:lang w:val="en-GB"/>
              </w:rPr>
            </m:ctrlPr>
          </m:sSubPr>
          <m:e>
            <m:r>
              <w:rPr>
                <w:rFonts w:ascii="Cambria Math" w:hAnsi="Cambria Math"/>
                <w:lang w:val="en-GB"/>
              </w:rPr>
              <m:t>FUI</m:t>
            </m:r>
          </m:e>
          <m:sub>
            <m:r>
              <w:rPr>
                <w:rFonts w:ascii="Cambria Math" w:hAnsi="Cambria Math"/>
                <w:lang w:val="en-GB"/>
              </w:rPr>
              <m:t>i</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Energy Consumption (l)</m:t>
                </m:r>
              </m:e>
              <m:sub>
                <m:r>
                  <w:rPr>
                    <w:rFonts w:ascii="Cambria Math" w:hAnsi="Cambria Math"/>
                    <w:lang w:val="en-GB"/>
                  </w:rPr>
                  <m:t>i</m:t>
                </m:r>
              </m:sub>
            </m:sSub>
          </m:num>
          <m:den>
            <m:sSub>
              <m:sSubPr>
                <m:ctrlPr>
                  <w:rPr>
                    <w:rFonts w:ascii="Cambria Math" w:hAnsi="Cambria Math"/>
                    <w:i/>
                    <w:lang w:val="en-GB"/>
                  </w:rPr>
                </m:ctrlPr>
              </m:sSubPr>
              <m:e>
                <m:r>
                  <w:rPr>
                    <w:rFonts w:ascii="Cambria Math" w:hAnsi="Cambria Math"/>
                    <w:lang w:val="en-GB"/>
                  </w:rPr>
                  <m:t>Total Landings (kg)</m:t>
                </m:r>
              </m:e>
              <m:sub>
                <m:r>
                  <w:rPr>
                    <w:rFonts w:ascii="Cambria Math" w:hAnsi="Cambria Math"/>
                    <w:lang w:val="en-GB"/>
                  </w:rPr>
                  <m:t>i</m:t>
                </m:r>
              </m:sub>
            </m:sSub>
          </m:den>
        </m:f>
      </m:oMath>
      <w:r w:rsidR="00B0272A" w:rsidRPr="00A755D0">
        <w:rPr>
          <w:lang w:val="en-GB"/>
        </w:rPr>
        <w:t>​​</w:t>
      </w:r>
    </w:p>
    <w:p w14:paraId="168671E9" w14:textId="508CE3AC" w:rsidR="00B0272A" w:rsidRPr="00A755D0" w:rsidRDefault="00B0272A" w:rsidP="00A755D0">
      <w:pPr>
        <w:pStyle w:val="2-Corpo"/>
        <w:jc w:val="both"/>
        <w:rPr>
          <w:lang w:val="en-GB"/>
        </w:rPr>
      </w:pPr>
      <w:r w:rsidRPr="00A755D0">
        <w:rPr>
          <w:lang w:val="en-GB"/>
        </w:rPr>
        <w:t xml:space="preserve">Where </w:t>
      </w:r>
      <w:proofErr w:type="spellStart"/>
      <w:r w:rsidRPr="00B72B83">
        <w:rPr>
          <w:i/>
          <w:iCs/>
          <w:lang w:val="en-GB"/>
        </w:rPr>
        <w:t>i</w:t>
      </w:r>
      <w:proofErr w:type="spellEnd"/>
      <w:r w:rsidRPr="00A755D0">
        <w:rPr>
          <w:lang w:val="en-GB"/>
        </w:rPr>
        <w:t xml:space="preserve"> represents a specific c-square.</w:t>
      </w:r>
      <w:r w:rsidR="009C1A31">
        <w:rPr>
          <w:lang w:val="en-GB"/>
        </w:rPr>
        <w:t xml:space="preserve"> Hi</w:t>
      </w:r>
      <w:r w:rsidRPr="00A755D0">
        <w:rPr>
          <w:lang w:val="en-GB"/>
        </w:rPr>
        <w:t>g</w:t>
      </w:r>
      <w:r w:rsidR="009C1A31">
        <w:rPr>
          <w:lang w:val="en-GB"/>
        </w:rPr>
        <w:t xml:space="preserve">h </w:t>
      </w:r>
      <w:r w:rsidRPr="00A755D0">
        <w:rPr>
          <w:lang w:val="en-GB"/>
        </w:rPr>
        <w:t xml:space="preserve">FUI </w:t>
      </w:r>
      <w:r w:rsidR="009C1A31">
        <w:rPr>
          <w:lang w:val="en-GB"/>
        </w:rPr>
        <w:t>values reflect</w:t>
      </w:r>
      <w:r w:rsidRPr="00A755D0">
        <w:rPr>
          <w:lang w:val="en-GB"/>
        </w:rPr>
        <w:t xml:space="preserve"> </w:t>
      </w:r>
      <w:r w:rsidR="009C1A31">
        <w:rPr>
          <w:lang w:val="en-GB"/>
        </w:rPr>
        <w:t>a</w:t>
      </w:r>
      <w:r w:rsidRPr="00A755D0">
        <w:rPr>
          <w:lang w:val="en-GB"/>
        </w:rPr>
        <w:t xml:space="preserve"> higher energy co</w:t>
      </w:r>
      <w:r w:rsidR="005449AA">
        <w:rPr>
          <w:lang w:val="en-GB"/>
        </w:rPr>
        <w:t>nsumption</w:t>
      </w:r>
      <w:r w:rsidRPr="00A755D0">
        <w:rPr>
          <w:lang w:val="en-GB"/>
        </w:rPr>
        <w:t xml:space="preserve"> per kilogram of fish produced, whereas low FUI</w:t>
      </w:r>
      <w:r w:rsidR="009C1A31">
        <w:rPr>
          <w:lang w:val="en-GB"/>
        </w:rPr>
        <w:t xml:space="preserve"> values</w:t>
      </w:r>
      <w:r w:rsidRPr="00A755D0">
        <w:rPr>
          <w:lang w:val="en-GB"/>
        </w:rPr>
        <w:t xml:space="preserve"> indicate greater operational efficiency</w:t>
      </w:r>
      <w:r w:rsidR="00D34BF2">
        <w:rPr>
          <w:lang w:val="en-GB"/>
        </w:rPr>
        <w:t xml:space="preserve"> (Fig. 5)</w:t>
      </w:r>
      <w:r w:rsidRPr="00A755D0">
        <w:rPr>
          <w:lang w:val="en-GB"/>
        </w:rPr>
        <w:t>.</w:t>
      </w:r>
    </w:p>
    <w:p w14:paraId="586E95F7" w14:textId="25A1CFBA" w:rsidR="008252B2" w:rsidRDefault="004C077D" w:rsidP="008252B2">
      <w:pPr>
        <w:pStyle w:val="2-Corpo"/>
        <w:keepNext/>
        <w:jc w:val="both"/>
      </w:pPr>
      <w:r>
        <w:rPr>
          <w:noProof/>
        </w:rPr>
        <w:drawing>
          <wp:inline distT="0" distB="0" distL="0" distR="0" wp14:anchorId="40E03878" wp14:editId="77DA4F98">
            <wp:extent cx="3672000" cy="3672000"/>
            <wp:effectExtent l="0" t="0" r="0" b="0"/>
            <wp:docPr id="25989093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72000" cy="3672000"/>
                    </a:xfrm>
                    <a:prstGeom prst="rect">
                      <a:avLst/>
                    </a:prstGeom>
                    <a:noFill/>
                  </pic:spPr>
                </pic:pic>
              </a:graphicData>
            </a:graphic>
          </wp:inline>
        </w:drawing>
      </w:r>
    </w:p>
    <w:p w14:paraId="333CFDEC" w14:textId="2ABF8F9F" w:rsidR="00B0272A" w:rsidRDefault="008252B2" w:rsidP="00FB3C99">
      <w:pPr>
        <w:pStyle w:val="3-Didascalia"/>
      </w:pPr>
      <w:r>
        <w:t xml:space="preserve">Figure </w:t>
      </w:r>
      <w:r>
        <w:fldChar w:fldCharType="begin"/>
      </w:r>
      <w:r>
        <w:instrText xml:space="preserve"> SEQ Figure \* ARABIC </w:instrText>
      </w:r>
      <w:r>
        <w:fldChar w:fldCharType="separate"/>
      </w:r>
      <w:r w:rsidR="00D34BF2">
        <w:rPr>
          <w:noProof/>
        </w:rPr>
        <w:t>5</w:t>
      </w:r>
      <w:r>
        <w:fldChar w:fldCharType="end"/>
      </w:r>
      <w:r w:rsidR="00FB3C99">
        <w:t xml:space="preserve"> - </w:t>
      </w:r>
      <w:r w:rsidR="00FB3C99">
        <w:rPr>
          <w:noProof/>
        </w:rPr>
        <w:t xml:space="preserve">Result of the </w:t>
      </w:r>
      <w:r w:rsidR="00FB3C99" w:rsidRPr="00A755D0">
        <w:t xml:space="preserve">spatial disaggregation </w:t>
      </w:r>
      <w:r w:rsidR="00FB3C99">
        <w:t>Fuel Use Intensity (FUI)</w:t>
      </w:r>
      <w:r w:rsidR="00FB3C99" w:rsidRPr="00A755D0">
        <w:t xml:space="preserve"> at the grid level (c-square)</w:t>
      </w:r>
      <w:r w:rsidR="00FB3C99">
        <w:t xml:space="preserve"> in the Western Mediterranean Sea (GSA6).</w:t>
      </w:r>
    </w:p>
    <w:p w14:paraId="28132FD2" w14:textId="45D69FA9" w:rsidR="008252B2" w:rsidRPr="00251355" w:rsidRDefault="008252B2" w:rsidP="008252B2">
      <w:pPr>
        <w:pStyle w:val="2-Corpo"/>
        <w:numPr>
          <w:ilvl w:val="0"/>
          <w:numId w:val="16"/>
        </w:numPr>
        <w:jc w:val="both"/>
        <w:rPr>
          <w:lang w:val="en-GB"/>
        </w:rPr>
      </w:pPr>
      <w:r w:rsidRPr="008252B2">
        <w:rPr>
          <w:b/>
          <w:bCs/>
          <w:lang w:val="en-GB"/>
        </w:rPr>
        <w:t xml:space="preserve">Fuel Efficiency </w:t>
      </w:r>
    </w:p>
    <w:p w14:paraId="4B994E7D" w14:textId="7FCA9EB7" w:rsidR="00A203AB" w:rsidRDefault="00251355" w:rsidP="00A203AB">
      <w:pPr>
        <w:pStyle w:val="2-Corpo"/>
        <w:jc w:val="both"/>
        <w:rPr>
          <w:lang w:val="en-GB"/>
        </w:rPr>
      </w:pPr>
      <w:r w:rsidRPr="00251355">
        <w:rPr>
          <w:lang w:val="en-GB"/>
        </w:rPr>
        <w:t xml:space="preserve">Additionally, the </w:t>
      </w:r>
      <w:r>
        <w:rPr>
          <w:lang w:val="en-GB"/>
        </w:rPr>
        <w:t>landing values were computed</w:t>
      </w:r>
      <w:r w:rsidRPr="00251355">
        <w:rPr>
          <w:lang w:val="en-GB"/>
        </w:rPr>
        <w:t xml:space="preserve"> for each spatial unit</w:t>
      </w:r>
      <w:r w:rsidR="007D4BF4">
        <w:rPr>
          <w:lang w:val="en-GB"/>
        </w:rPr>
        <w:t>, year, and vessel length</w:t>
      </w:r>
      <w:r w:rsidRPr="00251355">
        <w:rPr>
          <w:lang w:val="en-GB"/>
        </w:rPr>
        <w:t>.</w:t>
      </w:r>
      <w:r w:rsidR="00A203AB">
        <w:rPr>
          <w:lang w:val="en-GB"/>
        </w:rPr>
        <w:t xml:space="preserve"> </w:t>
      </w:r>
      <w:r w:rsidR="00A203AB" w:rsidRPr="00A755D0">
        <w:rPr>
          <w:lang w:val="en-GB"/>
        </w:rPr>
        <w:t xml:space="preserve">This total </w:t>
      </w:r>
      <w:r w:rsidR="00A203AB">
        <w:rPr>
          <w:lang w:val="en-GB"/>
        </w:rPr>
        <w:t>value</w:t>
      </w:r>
      <w:r w:rsidR="00A203AB" w:rsidRPr="00A755D0">
        <w:rPr>
          <w:lang w:val="en-GB"/>
        </w:rPr>
        <w:t xml:space="preserve"> was used to estimate </w:t>
      </w:r>
      <w:r w:rsidR="00A203AB">
        <w:rPr>
          <w:lang w:val="en-GB"/>
        </w:rPr>
        <w:t>Fuel Efficiency (FE), defined as the ratio of fuel costs to revenue</w:t>
      </w:r>
      <w:r w:rsidR="00A203AB" w:rsidRPr="00A203AB">
        <w:t>, reflecting economic exposure and vulnerability to price fluctuations</w:t>
      </w:r>
      <w:r w:rsidR="00A203AB" w:rsidRPr="00A755D0">
        <w:rPr>
          <w:lang w:val="en-GB"/>
        </w:rPr>
        <w:t>:</w:t>
      </w:r>
    </w:p>
    <w:p w14:paraId="5364DCCA" w14:textId="6B5FCE6D" w:rsidR="00A203AB" w:rsidRPr="00A755D0" w:rsidRDefault="00C23CDC" w:rsidP="00A203AB">
      <w:pPr>
        <w:pStyle w:val="2-Corpo"/>
        <w:jc w:val="center"/>
        <w:rPr>
          <w:lang w:val="en-GB"/>
        </w:rPr>
      </w:pPr>
      <m:oMath>
        <m:sSub>
          <m:sSubPr>
            <m:ctrlPr>
              <w:rPr>
                <w:rFonts w:ascii="Cambria Math" w:hAnsi="Cambria Math"/>
                <w:i/>
                <w:lang w:val="en-GB"/>
              </w:rPr>
            </m:ctrlPr>
          </m:sSubPr>
          <m:e>
            <m:r>
              <w:rPr>
                <w:rFonts w:ascii="Cambria Math" w:hAnsi="Cambria Math"/>
                <w:lang w:val="en-GB"/>
              </w:rPr>
              <m:t>FE</m:t>
            </m:r>
          </m:e>
          <m:sub>
            <m:r>
              <w:rPr>
                <w:rFonts w:ascii="Cambria Math" w:hAnsi="Cambria Math"/>
                <w:lang w:val="en-GB"/>
              </w:rPr>
              <m:t>i</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Energy Costs</m:t>
                </m:r>
              </m:e>
              <m:sub>
                <m:r>
                  <w:rPr>
                    <w:rFonts w:ascii="Cambria Math" w:hAnsi="Cambria Math"/>
                    <w:lang w:val="en-GB"/>
                  </w:rPr>
                  <m:t>i</m:t>
                </m:r>
              </m:sub>
            </m:sSub>
          </m:num>
          <m:den>
            <m:sSub>
              <m:sSubPr>
                <m:ctrlPr>
                  <w:rPr>
                    <w:rFonts w:ascii="Cambria Math" w:hAnsi="Cambria Math"/>
                    <w:i/>
                    <w:lang w:val="en-GB"/>
                  </w:rPr>
                </m:ctrlPr>
              </m:sSubPr>
              <m:e>
                <m:r>
                  <w:rPr>
                    <w:rFonts w:ascii="Cambria Math" w:hAnsi="Cambria Math"/>
                    <w:lang w:val="en-GB"/>
                  </w:rPr>
                  <m:t>Total Landings Value</m:t>
                </m:r>
              </m:e>
              <m:sub>
                <m:r>
                  <w:rPr>
                    <w:rFonts w:ascii="Cambria Math" w:hAnsi="Cambria Math"/>
                    <w:lang w:val="en-GB"/>
                  </w:rPr>
                  <m:t>i</m:t>
                </m:r>
              </m:sub>
            </m:sSub>
          </m:den>
        </m:f>
      </m:oMath>
      <w:r w:rsidR="00A203AB" w:rsidRPr="00A755D0">
        <w:rPr>
          <w:lang w:val="en-GB"/>
        </w:rPr>
        <w:t>​​</w:t>
      </w:r>
    </w:p>
    <w:p w14:paraId="7CBD80D8" w14:textId="1EE5E69B" w:rsidR="00251355" w:rsidRDefault="00A203AB" w:rsidP="002F3897">
      <w:pPr>
        <w:pStyle w:val="2-Corpo"/>
        <w:jc w:val="both"/>
        <w:rPr>
          <w:lang w:val="en-GB"/>
        </w:rPr>
      </w:pPr>
      <w:r w:rsidRPr="00A755D0">
        <w:rPr>
          <w:lang w:val="en-GB"/>
        </w:rPr>
        <w:t xml:space="preserve">Where </w:t>
      </w:r>
      <w:proofErr w:type="spellStart"/>
      <w:r w:rsidRPr="00B72B83">
        <w:rPr>
          <w:i/>
          <w:iCs/>
          <w:lang w:val="en-GB"/>
        </w:rPr>
        <w:t>i</w:t>
      </w:r>
      <w:proofErr w:type="spellEnd"/>
      <w:r w:rsidRPr="00A755D0">
        <w:rPr>
          <w:lang w:val="en-GB"/>
        </w:rPr>
        <w:t xml:space="preserve"> represents a specific c-square.</w:t>
      </w:r>
      <w:r>
        <w:rPr>
          <w:lang w:val="en-GB"/>
        </w:rPr>
        <w:t xml:space="preserve"> Hi</w:t>
      </w:r>
      <w:r w:rsidRPr="00A755D0">
        <w:rPr>
          <w:lang w:val="en-GB"/>
        </w:rPr>
        <w:t>g</w:t>
      </w:r>
      <w:r>
        <w:rPr>
          <w:lang w:val="en-GB"/>
        </w:rPr>
        <w:t xml:space="preserve">h </w:t>
      </w:r>
      <w:r w:rsidRPr="00A755D0">
        <w:rPr>
          <w:lang w:val="en-GB"/>
        </w:rPr>
        <w:t>F</w:t>
      </w:r>
      <w:r w:rsidR="005449AA">
        <w:rPr>
          <w:lang w:val="en-GB"/>
        </w:rPr>
        <w:t>E</w:t>
      </w:r>
      <w:r w:rsidRPr="00A755D0">
        <w:rPr>
          <w:lang w:val="en-GB"/>
        </w:rPr>
        <w:t xml:space="preserve"> </w:t>
      </w:r>
      <w:r>
        <w:rPr>
          <w:lang w:val="en-GB"/>
        </w:rPr>
        <w:t>values reflect</w:t>
      </w:r>
      <w:r w:rsidRPr="00A755D0">
        <w:rPr>
          <w:lang w:val="en-GB"/>
        </w:rPr>
        <w:t xml:space="preserve"> </w:t>
      </w:r>
      <w:r>
        <w:rPr>
          <w:lang w:val="en-GB"/>
        </w:rPr>
        <w:t>a</w:t>
      </w:r>
      <w:r w:rsidRPr="00A755D0">
        <w:rPr>
          <w:lang w:val="en-GB"/>
        </w:rPr>
        <w:t xml:space="preserve"> higher energy cost per </w:t>
      </w:r>
      <w:r w:rsidR="005449AA">
        <w:rPr>
          <w:lang w:val="en-GB"/>
        </w:rPr>
        <w:t>value</w:t>
      </w:r>
      <w:r w:rsidRPr="00A755D0">
        <w:rPr>
          <w:lang w:val="en-GB"/>
        </w:rPr>
        <w:t xml:space="preserve"> of fish produced, whereas low </w:t>
      </w:r>
      <w:r w:rsidR="005449AA">
        <w:rPr>
          <w:lang w:val="en-GB"/>
        </w:rPr>
        <w:t>FE</w:t>
      </w:r>
      <w:r>
        <w:rPr>
          <w:lang w:val="en-GB"/>
        </w:rPr>
        <w:t xml:space="preserve"> values</w:t>
      </w:r>
      <w:r w:rsidRPr="00A755D0">
        <w:rPr>
          <w:lang w:val="en-GB"/>
        </w:rPr>
        <w:t xml:space="preserve"> indicate greater operational efficiency.</w:t>
      </w:r>
    </w:p>
    <w:p w14:paraId="6451490C" w14:textId="59E63405" w:rsidR="00327746" w:rsidRDefault="00306D19" w:rsidP="00327746">
      <w:pPr>
        <w:pStyle w:val="2-Corpo"/>
        <w:keepNext/>
      </w:pPr>
      <w:r>
        <w:rPr>
          <w:noProof/>
        </w:rPr>
        <w:lastRenderedPageBreak/>
        <w:drawing>
          <wp:inline distT="0" distB="0" distL="0" distR="0" wp14:anchorId="0109B32D" wp14:editId="2B1FA3C4">
            <wp:extent cx="3672000" cy="3672000"/>
            <wp:effectExtent l="0" t="0" r="0" b="0"/>
            <wp:docPr id="209523210"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72000" cy="3672000"/>
                    </a:xfrm>
                    <a:prstGeom prst="rect">
                      <a:avLst/>
                    </a:prstGeom>
                    <a:noFill/>
                  </pic:spPr>
                </pic:pic>
              </a:graphicData>
            </a:graphic>
          </wp:inline>
        </w:drawing>
      </w:r>
    </w:p>
    <w:p w14:paraId="46033CE4" w14:textId="59E1B60D" w:rsidR="00507E64" w:rsidRDefault="00327746" w:rsidP="00507E64">
      <w:pPr>
        <w:pStyle w:val="3-Didascalia"/>
      </w:pPr>
      <w:r>
        <w:t xml:space="preserve">Figure </w:t>
      </w:r>
      <w:r>
        <w:fldChar w:fldCharType="begin"/>
      </w:r>
      <w:r>
        <w:instrText xml:space="preserve"> SEQ Figure \* ARABIC </w:instrText>
      </w:r>
      <w:r>
        <w:fldChar w:fldCharType="separate"/>
      </w:r>
      <w:r w:rsidR="00D34BF2">
        <w:rPr>
          <w:noProof/>
        </w:rPr>
        <w:t>6</w:t>
      </w:r>
      <w:r>
        <w:fldChar w:fldCharType="end"/>
      </w:r>
      <w:r w:rsidR="00FB3C99">
        <w:t xml:space="preserve"> - </w:t>
      </w:r>
      <w:r w:rsidR="00507E64">
        <w:rPr>
          <w:noProof/>
        </w:rPr>
        <w:t xml:space="preserve">Result of the </w:t>
      </w:r>
      <w:r w:rsidR="00507E64" w:rsidRPr="00A755D0">
        <w:t xml:space="preserve">spatial disaggregation </w:t>
      </w:r>
      <w:r w:rsidR="00507E64">
        <w:t>Fuel Efficiency (FE)</w:t>
      </w:r>
      <w:r w:rsidR="00507E64" w:rsidRPr="00A755D0">
        <w:t xml:space="preserve"> at the grid level (c-square)</w:t>
      </w:r>
      <w:r w:rsidR="00507E64">
        <w:t xml:space="preserve"> in the Western Mediterranean Sea (GSA6).</w:t>
      </w:r>
    </w:p>
    <w:p w14:paraId="130EF4DB" w14:textId="0543DF48" w:rsidR="008252B2" w:rsidRPr="008252B2" w:rsidRDefault="008252B2" w:rsidP="00FB3C99">
      <w:pPr>
        <w:pStyle w:val="3-Didascalia"/>
      </w:pPr>
    </w:p>
    <w:sectPr w:rsidR="008252B2" w:rsidRPr="008252B2">
      <w:pgSz w:w="12240" w:h="15840"/>
      <w:pgMar w:top="1417"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6826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932D71"/>
    <w:multiLevelType w:val="hybridMultilevel"/>
    <w:tmpl w:val="F8BE13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2BC1FCB"/>
    <w:multiLevelType w:val="multilevel"/>
    <w:tmpl w:val="D554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4173B"/>
    <w:multiLevelType w:val="hybridMultilevel"/>
    <w:tmpl w:val="DFF690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51B24E2"/>
    <w:multiLevelType w:val="hybridMultilevel"/>
    <w:tmpl w:val="3C307738"/>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6D85D65"/>
    <w:multiLevelType w:val="hybridMultilevel"/>
    <w:tmpl w:val="8148222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E2F5DC2"/>
    <w:multiLevelType w:val="hybridMultilevel"/>
    <w:tmpl w:val="C9147A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AE3308C"/>
    <w:multiLevelType w:val="multilevel"/>
    <w:tmpl w:val="4754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12E33"/>
    <w:multiLevelType w:val="multilevel"/>
    <w:tmpl w:val="10A2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490C02"/>
    <w:multiLevelType w:val="multilevel"/>
    <w:tmpl w:val="C2A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C4030"/>
    <w:multiLevelType w:val="hybridMultilevel"/>
    <w:tmpl w:val="E8BADE9E"/>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7D65615"/>
    <w:multiLevelType w:val="multilevel"/>
    <w:tmpl w:val="34EC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6B1753"/>
    <w:multiLevelType w:val="multilevel"/>
    <w:tmpl w:val="1056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806E99"/>
    <w:multiLevelType w:val="hybridMultilevel"/>
    <w:tmpl w:val="DCF8CB80"/>
    <w:lvl w:ilvl="0" w:tplc="04100001">
      <w:start w:val="1"/>
      <w:numFmt w:val="bullet"/>
      <w:lvlText w:val=""/>
      <w:lvlJc w:val="left"/>
      <w:pPr>
        <w:ind w:left="927" w:hanging="360"/>
      </w:pPr>
      <w:rPr>
        <w:rFonts w:ascii="Symbol" w:hAnsi="Symbol" w:hint="default"/>
      </w:rPr>
    </w:lvl>
    <w:lvl w:ilvl="1" w:tplc="04100003" w:tentative="1">
      <w:start w:val="1"/>
      <w:numFmt w:val="bullet"/>
      <w:lvlText w:val="o"/>
      <w:lvlJc w:val="left"/>
      <w:pPr>
        <w:ind w:left="1647" w:hanging="360"/>
      </w:pPr>
      <w:rPr>
        <w:rFonts w:ascii="Courier New" w:hAnsi="Courier New" w:cs="Courier New" w:hint="default"/>
      </w:rPr>
    </w:lvl>
    <w:lvl w:ilvl="2" w:tplc="04100005" w:tentative="1">
      <w:start w:val="1"/>
      <w:numFmt w:val="bullet"/>
      <w:lvlText w:val=""/>
      <w:lvlJc w:val="left"/>
      <w:pPr>
        <w:ind w:left="2367" w:hanging="360"/>
      </w:pPr>
      <w:rPr>
        <w:rFonts w:ascii="Wingdings" w:hAnsi="Wingdings" w:hint="default"/>
      </w:rPr>
    </w:lvl>
    <w:lvl w:ilvl="3" w:tplc="04100001" w:tentative="1">
      <w:start w:val="1"/>
      <w:numFmt w:val="bullet"/>
      <w:lvlText w:val=""/>
      <w:lvlJc w:val="left"/>
      <w:pPr>
        <w:ind w:left="3087" w:hanging="360"/>
      </w:pPr>
      <w:rPr>
        <w:rFonts w:ascii="Symbol" w:hAnsi="Symbol" w:hint="default"/>
      </w:rPr>
    </w:lvl>
    <w:lvl w:ilvl="4" w:tplc="04100003" w:tentative="1">
      <w:start w:val="1"/>
      <w:numFmt w:val="bullet"/>
      <w:lvlText w:val="o"/>
      <w:lvlJc w:val="left"/>
      <w:pPr>
        <w:ind w:left="3807" w:hanging="360"/>
      </w:pPr>
      <w:rPr>
        <w:rFonts w:ascii="Courier New" w:hAnsi="Courier New" w:cs="Courier New" w:hint="default"/>
      </w:rPr>
    </w:lvl>
    <w:lvl w:ilvl="5" w:tplc="04100005" w:tentative="1">
      <w:start w:val="1"/>
      <w:numFmt w:val="bullet"/>
      <w:lvlText w:val=""/>
      <w:lvlJc w:val="left"/>
      <w:pPr>
        <w:ind w:left="4527" w:hanging="360"/>
      </w:pPr>
      <w:rPr>
        <w:rFonts w:ascii="Wingdings" w:hAnsi="Wingdings" w:hint="default"/>
      </w:rPr>
    </w:lvl>
    <w:lvl w:ilvl="6" w:tplc="04100001" w:tentative="1">
      <w:start w:val="1"/>
      <w:numFmt w:val="bullet"/>
      <w:lvlText w:val=""/>
      <w:lvlJc w:val="left"/>
      <w:pPr>
        <w:ind w:left="5247" w:hanging="360"/>
      </w:pPr>
      <w:rPr>
        <w:rFonts w:ascii="Symbol" w:hAnsi="Symbol" w:hint="default"/>
      </w:rPr>
    </w:lvl>
    <w:lvl w:ilvl="7" w:tplc="04100003" w:tentative="1">
      <w:start w:val="1"/>
      <w:numFmt w:val="bullet"/>
      <w:lvlText w:val="o"/>
      <w:lvlJc w:val="left"/>
      <w:pPr>
        <w:ind w:left="5967" w:hanging="360"/>
      </w:pPr>
      <w:rPr>
        <w:rFonts w:ascii="Courier New" w:hAnsi="Courier New" w:cs="Courier New" w:hint="default"/>
      </w:rPr>
    </w:lvl>
    <w:lvl w:ilvl="8" w:tplc="04100005" w:tentative="1">
      <w:start w:val="1"/>
      <w:numFmt w:val="bullet"/>
      <w:lvlText w:val=""/>
      <w:lvlJc w:val="left"/>
      <w:pPr>
        <w:ind w:left="6687" w:hanging="360"/>
      </w:pPr>
      <w:rPr>
        <w:rFonts w:ascii="Wingdings" w:hAnsi="Wingdings" w:hint="default"/>
      </w:rPr>
    </w:lvl>
  </w:abstractNum>
  <w:abstractNum w:abstractNumId="14" w15:restartNumberingAfterBreak="0">
    <w:nsid w:val="715A63DE"/>
    <w:multiLevelType w:val="hybridMultilevel"/>
    <w:tmpl w:val="012C64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F303135"/>
    <w:multiLevelType w:val="hybridMultilevel"/>
    <w:tmpl w:val="1BC826A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57797035">
    <w:abstractNumId w:val="0"/>
  </w:num>
  <w:num w:numId="2" w16cid:durableId="1505436978">
    <w:abstractNumId w:val="5"/>
  </w:num>
  <w:num w:numId="3" w16cid:durableId="543833634">
    <w:abstractNumId w:val="14"/>
  </w:num>
  <w:num w:numId="4" w16cid:durableId="2073036989">
    <w:abstractNumId w:val="9"/>
  </w:num>
  <w:num w:numId="5" w16cid:durableId="1032192035">
    <w:abstractNumId w:val="15"/>
  </w:num>
  <w:num w:numId="6" w16cid:durableId="1612778269">
    <w:abstractNumId w:val="3"/>
  </w:num>
  <w:num w:numId="7" w16cid:durableId="524294423">
    <w:abstractNumId w:val="6"/>
  </w:num>
  <w:num w:numId="8" w16cid:durableId="1661494353">
    <w:abstractNumId w:val="8"/>
  </w:num>
  <w:num w:numId="9" w16cid:durableId="946085065">
    <w:abstractNumId w:val="7"/>
  </w:num>
  <w:num w:numId="10" w16cid:durableId="1226645127">
    <w:abstractNumId w:val="11"/>
  </w:num>
  <w:num w:numId="11" w16cid:durableId="723406375">
    <w:abstractNumId w:val="2"/>
  </w:num>
  <w:num w:numId="12" w16cid:durableId="1570067588">
    <w:abstractNumId w:val="12"/>
  </w:num>
  <w:num w:numId="13" w16cid:durableId="1066756129">
    <w:abstractNumId w:val="1"/>
  </w:num>
  <w:num w:numId="14" w16cid:durableId="953564099">
    <w:abstractNumId w:val="10"/>
  </w:num>
  <w:num w:numId="15" w16cid:durableId="142506026">
    <w:abstractNumId w:val="4"/>
  </w:num>
  <w:num w:numId="16" w16cid:durableId="1043549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hyphenationZone w:val="283"/>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321686"/>
    <w:rsid w:val="00013586"/>
    <w:rsid w:val="0005102D"/>
    <w:rsid w:val="0007187E"/>
    <w:rsid w:val="000764E5"/>
    <w:rsid w:val="00092824"/>
    <w:rsid w:val="00092904"/>
    <w:rsid w:val="000A1B43"/>
    <w:rsid w:val="000B393C"/>
    <w:rsid w:val="000C1EED"/>
    <w:rsid w:val="000C3D12"/>
    <w:rsid w:val="000C6817"/>
    <w:rsid w:val="000D2CA9"/>
    <w:rsid w:val="000E2B25"/>
    <w:rsid w:val="00150D17"/>
    <w:rsid w:val="00152F66"/>
    <w:rsid w:val="0015474B"/>
    <w:rsid w:val="00177969"/>
    <w:rsid w:val="00181A7A"/>
    <w:rsid w:val="001820A7"/>
    <w:rsid w:val="001917FC"/>
    <w:rsid w:val="0019356C"/>
    <w:rsid w:val="001A34CE"/>
    <w:rsid w:val="001C2B21"/>
    <w:rsid w:val="001D1124"/>
    <w:rsid w:val="001D34E0"/>
    <w:rsid w:val="001D71CE"/>
    <w:rsid w:val="001E39AB"/>
    <w:rsid w:val="00203843"/>
    <w:rsid w:val="002161E6"/>
    <w:rsid w:val="00242906"/>
    <w:rsid w:val="00251355"/>
    <w:rsid w:val="002657DC"/>
    <w:rsid w:val="002838B4"/>
    <w:rsid w:val="00284A74"/>
    <w:rsid w:val="00285919"/>
    <w:rsid w:val="00293850"/>
    <w:rsid w:val="002972F7"/>
    <w:rsid w:val="002A04F6"/>
    <w:rsid w:val="002F3897"/>
    <w:rsid w:val="00306D19"/>
    <w:rsid w:val="003159EE"/>
    <w:rsid w:val="00321686"/>
    <w:rsid w:val="00327746"/>
    <w:rsid w:val="00340AEC"/>
    <w:rsid w:val="00352FBF"/>
    <w:rsid w:val="0036092F"/>
    <w:rsid w:val="004008BF"/>
    <w:rsid w:val="004152E7"/>
    <w:rsid w:val="00420236"/>
    <w:rsid w:val="00443A7F"/>
    <w:rsid w:val="0046213E"/>
    <w:rsid w:val="004C077D"/>
    <w:rsid w:val="004C3A81"/>
    <w:rsid w:val="004D4351"/>
    <w:rsid w:val="004E0573"/>
    <w:rsid w:val="004E5CD4"/>
    <w:rsid w:val="004F0B53"/>
    <w:rsid w:val="004F62B6"/>
    <w:rsid w:val="0050541D"/>
    <w:rsid w:val="00507E64"/>
    <w:rsid w:val="00511C56"/>
    <w:rsid w:val="00521D14"/>
    <w:rsid w:val="00522496"/>
    <w:rsid w:val="0053396E"/>
    <w:rsid w:val="005449AA"/>
    <w:rsid w:val="005548AC"/>
    <w:rsid w:val="00572542"/>
    <w:rsid w:val="00577B55"/>
    <w:rsid w:val="0059284A"/>
    <w:rsid w:val="005C54F5"/>
    <w:rsid w:val="005C7BF6"/>
    <w:rsid w:val="00620525"/>
    <w:rsid w:val="006256D7"/>
    <w:rsid w:val="006328C8"/>
    <w:rsid w:val="00635B17"/>
    <w:rsid w:val="00640C6B"/>
    <w:rsid w:val="006453DD"/>
    <w:rsid w:val="006603E3"/>
    <w:rsid w:val="00685CC5"/>
    <w:rsid w:val="006A0B96"/>
    <w:rsid w:val="006B05B5"/>
    <w:rsid w:val="006B62BB"/>
    <w:rsid w:val="006D2F99"/>
    <w:rsid w:val="006D76B6"/>
    <w:rsid w:val="006E1D83"/>
    <w:rsid w:val="006F3E81"/>
    <w:rsid w:val="007065BE"/>
    <w:rsid w:val="00734904"/>
    <w:rsid w:val="00757C17"/>
    <w:rsid w:val="0077282A"/>
    <w:rsid w:val="007951D5"/>
    <w:rsid w:val="007C00EC"/>
    <w:rsid w:val="007C3106"/>
    <w:rsid w:val="007D1E48"/>
    <w:rsid w:val="007D4BF4"/>
    <w:rsid w:val="007D7201"/>
    <w:rsid w:val="007E0B97"/>
    <w:rsid w:val="007F4BEC"/>
    <w:rsid w:val="008252B2"/>
    <w:rsid w:val="00837A93"/>
    <w:rsid w:val="00854786"/>
    <w:rsid w:val="00867712"/>
    <w:rsid w:val="00895598"/>
    <w:rsid w:val="008B1B94"/>
    <w:rsid w:val="008C4EA8"/>
    <w:rsid w:val="008C4FB5"/>
    <w:rsid w:val="008E3855"/>
    <w:rsid w:val="008E6573"/>
    <w:rsid w:val="00904E7F"/>
    <w:rsid w:val="00911E73"/>
    <w:rsid w:val="00934D86"/>
    <w:rsid w:val="00941B01"/>
    <w:rsid w:val="009B52DF"/>
    <w:rsid w:val="009C1A31"/>
    <w:rsid w:val="009C289E"/>
    <w:rsid w:val="009E41BA"/>
    <w:rsid w:val="00A050B5"/>
    <w:rsid w:val="00A203AB"/>
    <w:rsid w:val="00A24CEB"/>
    <w:rsid w:val="00A32FED"/>
    <w:rsid w:val="00A33937"/>
    <w:rsid w:val="00A34454"/>
    <w:rsid w:val="00A409C5"/>
    <w:rsid w:val="00A479E2"/>
    <w:rsid w:val="00A54784"/>
    <w:rsid w:val="00A755D0"/>
    <w:rsid w:val="00A80864"/>
    <w:rsid w:val="00A90F28"/>
    <w:rsid w:val="00AD3C0D"/>
    <w:rsid w:val="00AD4DFD"/>
    <w:rsid w:val="00AF620E"/>
    <w:rsid w:val="00AF6A04"/>
    <w:rsid w:val="00B0272A"/>
    <w:rsid w:val="00B02D28"/>
    <w:rsid w:val="00B055E1"/>
    <w:rsid w:val="00B15391"/>
    <w:rsid w:val="00B355AF"/>
    <w:rsid w:val="00B55E57"/>
    <w:rsid w:val="00B65B86"/>
    <w:rsid w:val="00B7211A"/>
    <w:rsid w:val="00B72B83"/>
    <w:rsid w:val="00B80CF9"/>
    <w:rsid w:val="00B86E42"/>
    <w:rsid w:val="00BD588E"/>
    <w:rsid w:val="00BD690B"/>
    <w:rsid w:val="00BE4486"/>
    <w:rsid w:val="00BE6030"/>
    <w:rsid w:val="00C0185D"/>
    <w:rsid w:val="00C10EEF"/>
    <w:rsid w:val="00C16430"/>
    <w:rsid w:val="00C2084B"/>
    <w:rsid w:val="00C21A8F"/>
    <w:rsid w:val="00C23CDC"/>
    <w:rsid w:val="00C60991"/>
    <w:rsid w:val="00C6101A"/>
    <w:rsid w:val="00C65442"/>
    <w:rsid w:val="00C66EE4"/>
    <w:rsid w:val="00C76012"/>
    <w:rsid w:val="00C81110"/>
    <w:rsid w:val="00C849C2"/>
    <w:rsid w:val="00C95373"/>
    <w:rsid w:val="00CA08C9"/>
    <w:rsid w:val="00CB7B09"/>
    <w:rsid w:val="00CC2D35"/>
    <w:rsid w:val="00CD649C"/>
    <w:rsid w:val="00CE28BA"/>
    <w:rsid w:val="00CE5AFA"/>
    <w:rsid w:val="00D039C6"/>
    <w:rsid w:val="00D16E65"/>
    <w:rsid w:val="00D32CEA"/>
    <w:rsid w:val="00D34BF2"/>
    <w:rsid w:val="00D511A6"/>
    <w:rsid w:val="00D700A7"/>
    <w:rsid w:val="00D80770"/>
    <w:rsid w:val="00D830E2"/>
    <w:rsid w:val="00D85CE6"/>
    <w:rsid w:val="00DE46DB"/>
    <w:rsid w:val="00DF4E11"/>
    <w:rsid w:val="00E03C8E"/>
    <w:rsid w:val="00E05424"/>
    <w:rsid w:val="00E5047D"/>
    <w:rsid w:val="00E5597A"/>
    <w:rsid w:val="00E62F4F"/>
    <w:rsid w:val="00E77E00"/>
    <w:rsid w:val="00EA6AE7"/>
    <w:rsid w:val="00EB6548"/>
    <w:rsid w:val="00EC2CB2"/>
    <w:rsid w:val="00EF0CC5"/>
    <w:rsid w:val="00F26010"/>
    <w:rsid w:val="00F543AA"/>
    <w:rsid w:val="00F57165"/>
    <w:rsid w:val="00F90CE9"/>
    <w:rsid w:val="00F97D84"/>
    <w:rsid w:val="00FB3C99"/>
    <w:rsid w:val="00FB6EA7"/>
    <w:rsid w:val="00FC3DCA"/>
    <w:rsid w:val="00FC5B79"/>
    <w:rsid w:val="00FE7653"/>
    <w:rsid w:val="00FF2830"/>
    <w:rsid w:val="00FF4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90AF064"/>
  <w15:docId w15:val="{D1DE9F85-0780-4152-ADB5-178F2BDDC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0541D"/>
  </w:style>
  <w:style w:type="paragraph" w:styleId="Titolo1">
    <w:name w:val="heading 1"/>
    <w:basedOn w:val="Normale"/>
    <w:next w:val="Corpotesto"/>
    <w:link w:val="Titolo1Carattere"/>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qFormat/>
    <w:pPr>
      <w:spacing w:before="180" w:after="180"/>
    </w:pPr>
  </w:style>
  <w:style w:type="paragraph" w:customStyle="1" w:styleId="FirstParagraph">
    <w:name w:val="First Paragraph"/>
    <w:basedOn w:val="Corpotesto"/>
    <w:next w:val="Corpotesto"/>
    <w:link w:val="FirstParagraphCarattere"/>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pacing w:val="-10"/>
      <w:kern w:val="28"/>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py-1">
    <w:name w:val="py-1"/>
    <w:basedOn w:val="Normale"/>
    <w:rsid w:val="00EC2CB2"/>
    <w:pPr>
      <w:spacing w:before="100" w:beforeAutospacing="1" w:after="100" w:afterAutospacing="1"/>
    </w:pPr>
    <w:rPr>
      <w:rFonts w:ascii="Times New Roman" w:eastAsia="Times New Roman" w:hAnsi="Times New Roman" w:cs="Times New Roman"/>
      <w:lang w:val="it-IT" w:eastAsia="it-IT"/>
    </w:rPr>
  </w:style>
  <w:style w:type="character" w:customStyle="1" w:styleId="font-semibold">
    <w:name w:val="font-semibold"/>
    <w:basedOn w:val="Carpredefinitoparagrafo"/>
    <w:rsid w:val="00EC2CB2"/>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A10FD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customStyle="1" w:styleId="1-Titolo">
    <w:name w:val="1 - Titolo"/>
    <w:basedOn w:val="Titolo1"/>
    <w:link w:val="1-TitoloCarattere"/>
    <w:qFormat/>
    <w:rsid w:val="0050541D"/>
    <w:rPr>
      <w:rFonts w:ascii="Arial" w:hAnsi="Arial" w:cs="Arial"/>
      <w:sz w:val="22"/>
      <w:szCs w:val="22"/>
    </w:rPr>
  </w:style>
  <w:style w:type="character" w:customStyle="1" w:styleId="1-TitoloCarattere">
    <w:name w:val="1 - Titolo Carattere"/>
    <w:basedOn w:val="Titolo1Carattere"/>
    <w:link w:val="1-Titolo"/>
    <w:rsid w:val="0050541D"/>
    <w:rPr>
      <w:rFonts w:ascii="Arial" w:eastAsiaTheme="majorEastAsia" w:hAnsi="Arial" w:cs="Arial"/>
      <w:color w:val="0F4761" w:themeColor="accent1" w:themeShade="BF"/>
      <w:sz w:val="22"/>
      <w:szCs w:val="22"/>
    </w:rPr>
  </w:style>
  <w:style w:type="paragraph" w:customStyle="1" w:styleId="2-Corpo">
    <w:name w:val="2- Corpo"/>
    <w:basedOn w:val="FirstParagraph"/>
    <w:link w:val="2-CorpoCarattere"/>
    <w:qFormat/>
    <w:rsid w:val="0050541D"/>
    <w:rPr>
      <w:rFonts w:ascii="Arial" w:hAnsi="Arial" w:cs="Arial"/>
      <w:sz w:val="22"/>
      <w:szCs w:val="22"/>
    </w:rPr>
  </w:style>
  <w:style w:type="character" w:customStyle="1" w:styleId="CorpotestoCarattere">
    <w:name w:val="Corpo testo Carattere"/>
    <w:basedOn w:val="Carpredefinitoparagrafo"/>
    <w:link w:val="Corpotesto"/>
    <w:rsid w:val="0050541D"/>
  </w:style>
  <w:style w:type="character" w:customStyle="1" w:styleId="FirstParagraphCarattere">
    <w:name w:val="First Paragraph Carattere"/>
    <w:basedOn w:val="CorpotestoCarattere"/>
    <w:link w:val="FirstParagraph"/>
    <w:rsid w:val="0050541D"/>
  </w:style>
  <w:style w:type="character" w:customStyle="1" w:styleId="2-CorpoCarattere">
    <w:name w:val="2- Corpo Carattere"/>
    <w:basedOn w:val="FirstParagraphCarattere"/>
    <w:link w:val="2-Corpo"/>
    <w:rsid w:val="0050541D"/>
    <w:rPr>
      <w:rFonts w:ascii="Arial" w:hAnsi="Arial" w:cs="Arial"/>
      <w:sz w:val="22"/>
      <w:szCs w:val="22"/>
    </w:rPr>
  </w:style>
  <w:style w:type="character" w:styleId="Collegamentovisitato">
    <w:name w:val="FollowedHyperlink"/>
    <w:basedOn w:val="Carpredefinitoparagrafo"/>
    <w:rsid w:val="00904E7F"/>
    <w:rPr>
      <w:color w:val="96607D" w:themeColor="followedHyperlink"/>
      <w:u w:val="single"/>
    </w:rPr>
  </w:style>
  <w:style w:type="character" w:styleId="Menzionenonrisolta">
    <w:name w:val="Unresolved Mention"/>
    <w:basedOn w:val="Carpredefinitoparagrafo"/>
    <w:uiPriority w:val="99"/>
    <w:semiHidden/>
    <w:unhideWhenUsed/>
    <w:rsid w:val="00E03C8E"/>
    <w:rPr>
      <w:color w:val="605E5C"/>
      <w:shd w:val="clear" w:color="auto" w:fill="E1DFDD"/>
    </w:rPr>
  </w:style>
  <w:style w:type="character" w:styleId="Testosegnaposto">
    <w:name w:val="Placeholder Text"/>
    <w:basedOn w:val="Carpredefinitoparagrafo"/>
    <w:rsid w:val="002838B4"/>
    <w:rPr>
      <w:color w:val="666666"/>
    </w:rPr>
  </w:style>
  <w:style w:type="paragraph" w:styleId="NormaleWeb">
    <w:name w:val="Normal (Web)"/>
    <w:basedOn w:val="Normale"/>
    <w:rsid w:val="00C60991"/>
    <w:rPr>
      <w:rFonts w:ascii="Times New Roman" w:hAnsi="Times New Roman" w:cs="Times New Roman"/>
    </w:rPr>
  </w:style>
  <w:style w:type="paragraph" w:customStyle="1" w:styleId="3-Didascalia">
    <w:name w:val="3- Didascalia"/>
    <w:basedOn w:val="2-Corpo"/>
    <w:link w:val="3-DidascaliaCarattere"/>
    <w:qFormat/>
    <w:rsid w:val="00A33937"/>
    <w:pPr>
      <w:jc w:val="both"/>
    </w:pPr>
    <w:rPr>
      <w:sz w:val="20"/>
      <w:szCs w:val="20"/>
      <w:lang w:val="en-GB"/>
    </w:rPr>
  </w:style>
  <w:style w:type="character" w:customStyle="1" w:styleId="3-DidascaliaCarattere">
    <w:name w:val="3- Didascalia Carattere"/>
    <w:basedOn w:val="2-CorpoCarattere"/>
    <w:link w:val="3-Didascalia"/>
    <w:rsid w:val="00A33937"/>
    <w:rPr>
      <w:rFonts w:ascii="Arial" w:hAnsi="Arial" w:cs="Arial"/>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24134">
      <w:bodyDiv w:val="1"/>
      <w:marLeft w:val="0"/>
      <w:marRight w:val="0"/>
      <w:marTop w:val="0"/>
      <w:marBottom w:val="0"/>
      <w:divBdr>
        <w:top w:val="none" w:sz="0" w:space="0" w:color="auto"/>
        <w:left w:val="none" w:sz="0" w:space="0" w:color="auto"/>
        <w:bottom w:val="none" w:sz="0" w:space="0" w:color="auto"/>
        <w:right w:val="none" w:sz="0" w:space="0" w:color="auto"/>
      </w:divBdr>
    </w:div>
    <w:div w:id="695889925">
      <w:bodyDiv w:val="1"/>
      <w:marLeft w:val="0"/>
      <w:marRight w:val="0"/>
      <w:marTop w:val="0"/>
      <w:marBottom w:val="0"/>
      <w:divBdr>
        <w:top w:val="none" w:sz="0" w:space="0" w:color="auto"/>
        <w:left w:val="none" w:sz="0" w:space="0" w:color="auto"/>
        <w:bottom w:val="none" w:sz="0" w:space="0" w:color="auto"/>
        <w:right w:val="none" w:sz="0" w:space="0" w:color="auto"/>
      </w:divBdr>
    </w:div>
    <w:div w:id="731318106">
      <w:bodyDiv w:val="1"/>
      <w:marLeft w:val="0"/>
      <w:marRight w:val="0"/>
      <w:marTop w:val="0"/>
      <w:marBottom w:val="0"/>
      <w:divBdr>
        <w:top w:val="none" w:sz="0" w:space="0" w:color="auto"/>
        <w:left w:val="none" w:sz="0" w:space="0" w:color="auto"/>
        <w:bottom w:val="none" w:sz="0" w:space="0" w:color="auto"/>
        <w:right w:val="none" w:sz="0" w:space="0" w:color="auto"/>
      </w:divBdr>
    </w:div>
    <w:div w:id="831793880">
      <w:bodyDiv w:val="1"/>
      <w:marLeft w:val="0"/>
      <w:marRight w:val="0"/>
      <w:marTop w:val="0"/>
      <w:marBottom w:val="0"/>
      <w:divBdr>
        <w:top w:val="none" w:sz="0" w:space="0" w:color="auto"/>
        <w:left w:val="none" w:sz="0" w:space="0" w:color="auto"/>
        <w:bottom w:val="none" w:sz="0" w:space="0" w:color="auto"/>
        <w:right w:val="none" w:sz="0" w:space="0" w:color="auto"/>
      </w:divBdr>
    </w:div>
    <w:div w:id="910776597">
      <w:bodyDiv w:val="1"/>
      <w:marLeft w:val="0"/>
      <w:marRight w:val="0"/>
      <w:marTop w:val="0"/>
      <w:marBottom w:val="0"/>
      <w:divBdr>
        <w:top w:val="none" w:sz="0" w:space="0" w:color="auto"/>
        <w:left w:val="none" w:sz="0" w:space="0" w:color="auto"/>
        <w:bottom w:val="none" w:sz="0" w:space="0" w:color="auto"/>
        <w:right w:val="none" w:sz="0" w:space="0" w:color="auto"/>
      </w:divBdr>
      <w:divsChild>
        <w:div w:id="2109233436">
          <w:marLeft w:val="0"/>
          <w:marRight w:val="0"/>
          <w:marTop w:val="0"/>
          <w:marBottom w:val="0"/>
          <w:divBdr>
            <w:top w:val="none" w:sz="0" w:space="0" w:color="auto"/>
            <w:left w:val="none" w:sz="0" w:space="0" w:color="auto"/>
            <w:bottom w:val="none" w:sz="0" w:space="0" w:color="auto"/>
            <w:right w:val="none" w:sz="0" w:space="0" w:color="auto"/>
          </w:divBdr>
          <w:divsChild>
            <w:div w:id="110445085">
              <w:marLeft w:val="0"/>
              <w:marRight w:val="0"/>
              <w:marTop w:val="0"/>
              <w:marBottom w:val="0"/>
              <w:divBdr>
                <w:top w:val="none" w:sz="0" w:space="0" w:color="auto"/>
                <w:left w:val="none" w:sz="0" w:space="0" w:color="auto"/>
                <w:bottom w:val="none" w:sz="0" w:space="0" w:color="auto"/>
                <w:right w:val="none" w:sz="0" w:space="0" w:color="auto"/>
              </w:divBdr>
              <w:divsChild>
                <w:div w:id="176506198">
                  <w:marLeft w:val="0"/>
                  <w:marRight w:val="0"/>
                  <w:marTop w:val="0"/>
                  <w:marBottom w:val="0"/>
                  <w:divBdr>
                    <w:top w:val="none" w:sz="0" w:space="0" w:color="auto"/>
                    <w:left w:val="none" w:sz="0" w:space="0" w:color="auto"/>
                    <w:bottom w:val="none" w:sz="0" w:space="0" w:color="auto"/>
                    <w:right w:val="none" w:sz="0" w:space="0" w:color="auto"/>
                  </w:divBdr>
                  <w:divsChild>
                    <w:div w:id="243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42583">
      <w:bodyDiv w:val="1"/>
      <w:marLeft w:val="0"/>
      <w:marRight w:val="0"/>
      <w:marTop w:val="0"/>
      <w:marBottom w:val="0"/>
      <w:divBdr>
        <w:top w:val="none" w:sz="0" w:space="0" w:color="auto"/>
        <w:left w:val="none" w:sz="0" w:space="0" w:color="auto"/>
        <w:bottom w:val="none" w:sz="0" w:space="0" w:color="auto"/>
        <w:right w:val="none" w:sz="0" w:space="0" w:color="auto"/>
      </w:divBdr>
      <w:divsChild>
        <w:div w:id="601887667">
          <w:marLeft w:val="0"/>
          <w:marRight w:val="0"/>
          <w:marTop w:val="0"/>
          <w:marBottom w:val="0"/>
          <w:divBdr>
            <w:top w:val="none" w:sz="0" w:space="0" w:color="auto"/>
            <w:left w:val="none" w:sz="0" w:space="0" w:color="auto"/>
            <w:bottom w:val="none" w:sz="0" w:space="0" w:color="auto"/>
            <w:right w:val="none" w:sz="0" w:space="0" w:color="auto"/>
          </w:divBdr>
          <w:divsChild>
            <w:div w:id="535657371">
              <w:marLeft w:val="0"/>
              <w:marRight w:val="0"/>
              <w:marTop w:val="0"/>
              <w:marBottom w:val="0"/>
              <w:divBdr>
                <w:top w:val="none" w:sz="0" w:space="0" w:color="auto"/>
                <w:left w:val="none" w:sz="0" w:space="0" w:color="auto"/>
                <w:bottom w:val="none" w:sz="0" w:space="0" w:color="auto"/>
                <w:right w:val="none" w:sz="0" w:space="0" w:color="auto"/>
              </w:divBdr>
              <w:divsChild>
                <w:div w:id="1936010731">
                  <w:marLeft w:val="0"/>
                  <w:marRight w:val="0"/>
                  <w:marTop w:val="0"/>
                  <w:marBottom w:val="0"/>
                  <w:divBdr>
                    <w:top w:val="none" w:sz="0" w:space="0" w:color="auto"/>
                    <w:left w:val="none" w:sz="0" w:space="0" w:color="auto"/>
                    <w:bottom w:val="none" w:sz="0" w:space="0" w:color="auto"/>
                    <w:right w:val="none" w:sz="0" w:space="0" w:color="auto"/>
                  </w:divBdr>
                  <w:divsChild>
                    <w:div w:id="5467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268319">
      <w:bodyDiv w:val="1"/>
      <w:marLeft w:val="0"/>
      <w:marRight w:val="0"/>
      <w:marTop w:val="0"/>
      <w:marBottom w:val="0"/>
      <w:divBdr>
        <w:top w:val="none" w:sz="0" w:space="0" w:color="auto"/>
        <w:left w:val="none" w:sz="0" w:space="0" w:color="auto"/>
        <w:bottom w:val="none" w:sz="0" w:space="0" w:color="auto"/>
        <w:right w:val="none" w:sz="0" w:space="0" w:color="auto"/>
      </w:divBdr>
    </w:div>
    <w:div w:id="1339698322">
      <w:bodyDiv w:val="1"/>
      <w:marLeft w:val="0"/>
      <w:marRight w:val="0"/>
      <w:marTop w:val="0"/>
      <w:marBottom w:val="0"/>
      <w:divBdr>
        <w:top w:val="none" w:sz="0" w:space="0" w:color="auto"/>
        <w:left w:val="none" w:sz="0" w:space="0" w:color="auto"/>
        <w:bottom w:val="none" w:sz="0" w:space="0" w:color="auto"/>
        <w:right w:val="none" w:sz="0" w:space="0" w:color="auto"/>
      </w:divBdr>
    </w:div>
    <w:div w:id="1567716430">
      <w:bodyDiv w:val="1"/>
      <w:marLeft w:val="0"/>
      <w:marRight w:val="0"/>
      <w:marTop w:val="0"/>
      <w:marBottom w:val="0"/>
      <w:divBdr>
        <w:top w:val="none" w:sz="0" w:space="0" w:color="auto"/>
        <w:left w:val="none" w:sz="0" w:space="0" w:color="auto"/>
        <w:bottom w:val="none" w:sz="0" w:space="0" w:color="auto"/>
        <w:right w:val="none" w:sz="0" w:space="0" w:color="auto"/>
      </w:divBdr>
    </w:div>
    <w:div w:id="1581528137">
      <w:bodyDiv w:val="1"/>
      <w:marLeft w:val="0"/>
      <w:marRight w:val="0"/>
      <w:marTop w:val="0"/>
      <w:marBottom w:val="0"/>
      <w:divBdr>
        <w:top w:val="none" w:sz="0" w:space="0" w:color="auto"/>
        <w:left w:val="none" w:sz="0" w:space="0" w:color="auto"/>
        <w:bottom w:val="none" w:sz="0" w:space="0" w:color="auto"/>
        <w:right w:val="none" w:sz="0" w:space="0" w:color="auto"/>
      </w:divBdr>
    </w:div>
    <w:div w:id="1601377134">
      <w:bodyDiv w:val="1"/>
      <w:marLeft w:val="0"/>
      <w:marRight w:val="0"/>
      <w:marTop w:val="0"/>
      <w:marBottom w:val="0"/>
      <w:divBdr>
        <w:top w:val="none" w:sz="0" w:space="0" w:color="auto"/>
        <w:left w:val="none" w:sz="0" w:space="0" w:color="auto"/>
        <w:bottom w:val="none" w:sz="0" w:space="0" w:color="auto"/>
        <w:right w:val="none" w:sz="0" w:space="0" w:color="auto"/>
      </w:divBdr>
    </w:div>
    <w:div w:id="1714305165">
      <w:bodyDiv w:val="1"/>
      <w:marLeft w:val="0"/>
      <w:marRight w:val="0"/>
      <w:marTop w:val="0"/>
      <w:marBottom w:val="0"/>
      <w:divBdr>
        <w:top w:val="none" w:sz="0" w:space="0" w:color="auto"/>
        <w:left w:val="none" w:sz="0" w:space="0" w:color="auto"/>
        <w:bottom w:val="none" w:sz="0" w:space="0" w:color="auto"/>
        <w:right w:val="none" w:sz="0" w:space="0" w:color="auto"/>
      </w:divBdr>
    </w:div>
    <w:div w:id="1717584347">
      <w:bodyDiv w:val="1"/>
      <w:marLeft w:val="0"/>
      <w:marRight w:val="0"/>
      <w:marTop w:val="0"/>
      <w:marBottom w:val="0"/>
      <w:divBdr>
        <w:top w:val="none" w:sz="0" w:space="0" w:color="auto"/>
        <w:left w:val="none" w:sz="0" w:space="0" w:color="auto"/>
        <w:bottom w:val="none" w:sz="0" w:space="0" w:color="auto"/>
        <w:right w:val="none" w:sz="0" w:space="0" w:color="auto"/>
      </w:divBdr>
    </w:div>
    <w:div w:id="1797337388">
      <w:bodyDiv w:val="1"/>
      <w:marLeft w:val="0"/>
      <w:marRight w:val="0"/>
      <w:marTop w:val="0"/>
      <w:marBottom w:val="0"/>
      <w:divBdr>
        <w:top w:val="none" w:sz="0" w:space="0" w:color="auto"/>
        <w:left w:val="none" w:sz="0" w:space="0" w:color="auto"/>
        <w:bottom w:val="none" w:sz="0" w:space="0" w:color="auto"/>
        <w:right w:val="none" w:sz="0" w:space="0" w:color="auto"/>
      </w:divBdr>
    </w:div>
    <w:div w:id="19026427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621</TotalTime>
  <Pages>7</Pages>
  <Words>1347</Words>
  <Characters>7680</Characters>
  <Application>Microsoft Office Word</Application>
  <DocSecurity>0</DocSecurity>
  <Lines>64</Lines>
  <Paragraphs>18</Paragraphs>
  <ScaleCrop>false</ScaleCrop>
  <HeadingPairs>
    <vt:vector size="2" baseType="variant">
      <vt:variant>
        <vt:lpstr>Titolo</vt:lpstr>
      </vt:variant>
      <vt:variant>
        <vt:i4>1</vt:i4>
      </vt:variant>
    </vt:vector>
  </HeadingPairs>
  <TitlesOfParts>
    <vt:vector size="1" baseType="lpstr">
      <vt:lpstr>Economic indicators disaggregation</vt:lpstr>
    </vt:vector>
  </TitlesOfParts>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indicators disaggregation</dc:title>
  <dc:creator>Sbrana, Sabatella</dc:creator>
  <cp:keywords/>
  <cp:lastModifiedBy>Alice Sbrana</cp:lastModifiedBy>
  <cp:revision>193</cp:revision>
  <dcterms:created xsi:type="dcterms:W3CDTF">2026-02-17T10:47:00Z</dcterms:created>
  <dcterms:modified xsi:type="dcterms:W3CDTF">2026-02-19T15:25:00Z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2025-12-04</vt:lpwstr>
  </property>
  <property fmtid="{D5CDD505-2E9C-101B-9397-08002B2CF9AE}" pid="3" name="editor_options">
    <vt:lpwstr/>
  </property>
  <property fmtid="{D5CDD505-2E9C-101B-9397-08002B2CF9AE}" pid="4" name="output">
    <vt:lpwstr/>
  </property>
  <property fmtid="{D5CDD505-2E9C-101B-9397-08002B2CF9AE}" pid="5" name="GrammarlyDocumentId">
    <vt:lpwstr>65e8ddf6-cbc5-47da-b1ab-3159d706e8d1</vt:lpwstr>
  </property>
</Properties>
</file>