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rFonts w:ascii="Arial" w:cs="Arial" w:eastAsia="Arial" w:hAnsi="Arial"/>
          <w:sz w:val="21"/>
          <w:szCs w:val="21"/>
          <w:u w:val="single" w:color="auto"/>
          <w:color w:val="006CB7"/>
        </w:rPr>
      </w:pPr>
      <w:r>
        <w:rPr>
          <w:rFonts w:ascii="Arial" w:cs="Arial" w:eastAsia="Arial" w:hAnsi="Arial"/>
          <w:sz w:val="21"/>
          <w:szCs w:val="21"/>
          <w:u w:val="single" w:color="auto"/>
          <w:color w:val="006CB7"/>
        </w:rPr>
        <w:drawing>
          <wp:anchor simplePos="0" relativeHeight="251657728" behindDoc="1" locked="0" layoutInCell="0" allowOverlap="1">
            <wp:simplePos x="0" y="0"/>
            <wp:positionH relativeFrom="page">
              <wp:posOffset>5918200</wp:posOffset>
            </wp:positionH>
            <wp:positionV relativeFrom="page">
              <wp:posOffset>339725</wp:posOffset>
            </wp:positionV>
            <wp:extent cx="718185" cy="7181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718185" cy="718185"/>
                    </a:xfrm>
                    <a:prstGeom prst="rect">
                      <a:avLst/>
                    </a:prstGeom>
                    <a:noFill/>
                  </pic:spPr>
                </pic:pic>
              </a:graphicData>
            </a:graphic>
          </wp:anchor>
        </w:drawing>
      </w:r>
      <w:hyperlink r:id="rId9">
        <w:r>
          <w:rPr>
            <w:rFonts w:ascii="Arial" w:cs="Arial" w:eastAsia="Arial" w:hAnsi="Arial"/>
            <w:sz w:val="21"/>
            <w:szCs w:val="21"/>
            <w:u w:val="single" w:color="auto"/>
            <w:color w:val="006CB7"/>
          </w:rPr>
          <w:t>DATABASE TECHNOLOGY</w:t>
        </w:r>
      </w:hyperlink>
    </w:p>
    <w:p>
      <w:pPr>
        <w:spacing w:after="0"/>
        <w:rPr>
          <w:sz w:val="20"/>
          <w:szCs w:val="20"/>
          <w:color w:val="auto"/>
        </w:rPr>
      </w:pPr>
      <w:r>
        <w:rPr>
          <w:rFonts w:ascii="Arial" w:cs="Arial" w:eastAsia="Arial" w:hAnsi="Arial"/>
          <w:sz w:val="21"/>
          <w:szCs w:val="21"/>
          <w:color w:val="BDBCBC"/>
        </w:rPr>
        <w:t>DD1368 | 6.0 CREDITS</w:t>
      </w:r>
    </w:p>
    <w:p>
      <w:pPr>
        <w:spacing w:after="0" w:line="226"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32"/>
          <w:szCs w:val="32"/>
          <w:color w:val="244061"/>
        </w:rPr>
        <w:t>H</w:t>
      </w:r>
      <w:r>
        <w:rPr>
          <w:rFonts w:ascii="Times New Roman" w:cs="Times New Roman" w:eastAsia="Times New Roman" w:hAnsi="Times New Roman"/>
          <w:sz w:val="26"/>
          <w:szCs w:val="26"/>
          <w:color w:val="244061"/>
        </w:rPr>
        <w:t>OME</w:t>
      </w:r>
      <w:r>
        <w:rPr>
          <w:rFonts w:ascii="Times New Roman" w:cs="Times New Roman" w:eastAsia="Times New Roman" w:hAnsi="Times New Roman"/>
          <w:sz w:val="32"/>
          <w:szCs w:val="32"/>
          <w:color w:val="244061"/>
        </w:rPr>
        <w:t>W</w:t>
      </w:r>
      <w:r>
        <w:rPr>
          <w:rFonts w:ascii="Times New Roman" w:cs="Times New Roman" w:eastAsia="Times New Roman" w:hAnsi="Times New Roman"/>
          <w:sz w:val="26"/>
          <w:szCs w:val="26"/>
          <w:color w:val="244061"/>
        </w:rPr>
        <w:t>ORK</w:t>
      </w:r>
      <w:r>
        <w:rPr>
          <w:rFonts w:ascii="Times New Roman" w:cs="Times New Roman" w:eastAsia="Times New Roman" w:hAnsi="Times New Roman"/>
          <w:sz w:val="32"/>
          <w:szCs w:val="32"/>
          <w:color w:val="244061"/>
        </w:rPr>
        <w:t xml:space="preserve"> -4-</w:t>
      </w:r>
    </w:p>
    <w:p>
      <w:pPr>
        <w:spacing w:after="0" w:line="279" w:lineRule="exact"/>
        <w:rPr>
          <w:sz w:val="24"/>
          <w:szCs w:val="24"/>
          <w:color w:val="auto"/>
        </w:rPr>
      </w:pPr>
    </w:p>
    <w:p>
      <w:pPr>
        <w:jc w:val="both"/>
        <w:spacing w:after="0" w:line="258" w:lineRule="auto"/>
        <w:rPr>
          <w:sz w:val="20"/>
          <w:szCs w:val="20"/>
          <w:color w:val="auto"/>
        </w:rPr>
      </w:pPr>
      <w:r>
        <w:rPr>
          <w:rFonts w:ascii="Arial" w:cs="Arial" w:eastAsia="Arial" w:hAnsi="Arial"/>
          <w:sz w:val="24"/>
          <w:szCs w:val="24"/>
          <w:i w:val="1"/>
          <w:iCs w:val="1"/>
          <w:color w:val="808080"/>
        </w:rPr>
        <w:t>Note if you miss the session, your homework must include the extra queries to gain a grade. Homework MUST be handed in via Canvas ONLY in one file representing the entire homework.</w:t>
      </w:r>
    </w:p>
    <w:p>
      <w:pPr>
        <w:spacing w:after="0" w:line="200" w:lineRule="exact"/>
        <w:rPr>
          <w:sz w:val="24"/>
          <w:szCs w:val="24"/>
          <w:color w:val="auto"/>
        </w:rPr>
      </w:pPr>
    </w:p>
    <w:p>
      <w:pPr>
        <w:spacing w:after="0" w:line="206" w:lineRule="exact"/>
        <w:rPr>
          <w:sz w:val="24"/>
          <w:szCs w:val="24"/>
          <w:color w:val="auto"/>
        </w:rPr>
      </w:pPr>
    </w:p>
    <w:p>
      <w:pPr>
        <w:spacing w:after="0"/>
        <w:rPr>
          <w:sz w:val="20"/>
          <w:szCs w:val="20"/>
          <w:color w:val="auto"/>
        </w:rPr>
      </w:pPr>
      <w:r>
        <w:rPr>
          <w:rFonts w:ascii="Cambria" w:cs="Cambria" w:eastAsia="Cambria" w:hAnsi="Cambria"/>
          <w:sz w:val="28"/>
          <w:szCs w:val="28"/>
          <w:b w:val="1"/>
          <w:bCs w:val="1"/>
          <w:color w:val="365F91"/>
        </w:rPr>
        <w:t>Homework exercise</w:t>
      </w:r>
      <w:r>
        <w:rPr>
          <w:rFonts w:ascii="Times New Roman" w:cs="Times New Roman" w:eastAsia="Times New Roman" w:hAnsi="Times New Roman"/>
          <w:sz w:val="28"/>
          <w:szCs w:val="28"/>
          <w:b w:val="1"/>
          <w:bCs w:val="1"/>
          <w:color w:val="365F91"/>
        </w:rPr>
        <w:t>:</w:t>
      </w:r>
    </w:p>
    <w:p>
      <w:pPr>
        <w:spacing w:after="0" w:line="338" w:lineRule="exact"/>
        <w:rPr>
          <w:sz w:val="24"/>
          <w:szCs w:val="24"/>
          <w:color w:val="auto"/>
        </w:rPr>
      </w:pPr>
    </w:p>
    <w:p>
      <w:pPr>
        <w:spacing w:after="0"/>
        <w:rPr>
          <w:sz w:val="20"/>
          <w:szCs w:val="20"/>
          <w:color w:val="auto"/>
        </w:rPr>
      </w:pPr>
      <w:r>
        <w:rPr>
          <w:rFonts w:ascii="Arial" w:cs="Arial" w:eastAsia="Arial" w:hAnsi="Arial"/>
          <w:sz w:val="22"/>
          <w:szCs w:val="22"/>
          <w:color w:val="auto"/>
        </w:rPr>
        <w:t>Study the Northshore Hospital case study file available on Canvas, using the following</w:t>
      </w:r>
    </w:p>
    <w:p>
      <w:pPr>
        <w:spacing w:after="0"/>
        <w:rPr>
          <w:sz w:val="20"/>
          <w:szCs w:val="20"/>
          <w:color w:val="auto"/>
        </w:rPr>
      </w:pPr>
      <w:r>
        <w:rPr>
          <w:rFonts w:ascii="Arial" w:cs="Arial" w:eastAsia="Arial" w:hAnsi="Arial"/>
          <w:sz w:val="24"/>
          <w:szCs w:val="24"/>
          <w:u w:val="single" w:color="auto"/>
          <w:color w:val="262626"/>
        </w:rPr>
        <w:t>Figure1:</w:t>
      </w:r>
    </w:p>
    <w:p>
      <w:pPr>
        <w:spacing w:after="0" w:line="281" w:lineRule="exact"/>
        <w:rPr>
          <w:sz w:val="24"/>
          <w:szCs w:val="24"/>
          <w:color w:val="auto"/>
        </w:rPr>
      </w:pPr>
    </w:p>
    <w:p>
      <w:pPr>
        <w:jc w:val="both"/>
        <w:ind w:left="1140" w:hanging="434"/>
        <w:spacing w:after="0" w:line="360" w:lineRule="auto"/>
        <w:tabs>
          <w:tab w:leader="none" w:pos="1140" w:val="left"/>
        </w:tabs>
        <w:numPr>
          <w:ilvl w:val="0"/>
          <w:numId w:val="1"/>
        </w:numPr>
        <w:rPr>
          <w:rFonts w:ascii="Arial" w:cs="Arial" w:eastAsia="Arial" w:hAnsi="Arial"/>
          <w:sz w:val="24"/>
          <w:szCs w:val="24"/>
          <w:color w:val="262626"/>
        </w:rPr>
      </w:pPr>
      <w:r>
        <w:rPr>
          <w:rFonts w:ascii="Arial" w:cs="Arial" w:eastAsia="Arial" w:hAnsi="Arial"/>
          <w:sz w:val="24"/>
          <w:szCs w:val="24"/>
          <w:color w:val="262626"/>
        </w:rPr>
        <w:t>Identify the functional dependencies represented by the attributes shown in the form in Figure 1. State any assumptions that you make about the data and the attributes shown in this form.</w:t>
      </w:r>
    </w:p>
    <w:p>
      <w:pPr>
        <w:ind w:left="1140" w:hanging="434"/>
        <w:spacing w:after="0" w:line="360" w:lineRule="auto"/>
        <w:tabs>
          <w:tab w:leader="none" w:pos="1140" w:val="left"/>
        </w:tabs>
        <w:numPr>
          <w:ilvl w:val="0"/>
          <w:numId w:val="1"/>
        </w:numPr>
        <w:rPr>
          <w:rFonts w:ascii="Arial" w:cs="Arial" w:eastAsia="Arial" w:hAnsi="Arial"/>
          <w:sz w:val="24"/>
          <w:szCs w:val="24"/>
          <w:color w:val="262626"/>
        </w:rPr>
      </w:pPr>
      <w:r>
        <w:rPr>
          <w:rFonts w:ascii="Arial" w:cs="Arial" w:eastAsia="Arial" w:hAnsi="Arial"/>
          <w:sz w:val="24"/>
          <w:szCs w:val="24"/>
          <w:color w:val="262626"/>
        </w:rPr>
        <w:t>Describe and illustrate the process of normalizing the attributes shown in Figure 1 to produce a set of well-designed 3NF relations.</w:t>
      </w:r>
    </w:p>
    <w:p>
      <w:pPr>
        <w:ind w:left="1140" w:hanging="434"/>
        <w:spacing w:after="0"/>
        <w:tabs>
          <w:tab w:leader="none" w:pos="1140" w:val="left"/>
        </w:tabs>
        <w:numPr>
          <w:ilvl w:val="0"/>
          <w:numId w:val="1"/>
        </w:numPr>
        <w:rPr>
          <w:rFonts w:ascii="Arial" w:cs="Arial" w:eastAsia="Arial" w:hAnsi="Arial"/>
          <w:sz w:val="24"/>
          <w:szCs w:val="24"/>
          <w:color w:val="262626"/>
        </w:rPr>
      </w:pPr>
      <w:r>
        <w:rPr>
          <w:rFonts w:ascii="Arial" w:cs="Arial" w:eastAsia="Arial" w:hAnsi="Arial"/>
          <w:sz w:val="24"/>
          <w:szCs w:val="24"/>
          <w:color w:val="262626"/>
        </w:rPr>
        <w:t>Identify the primary and foreign keys in your 3NF relations.</w:t>
      </w:r>
    </w:p>
    <w:p>
      <w:pPr>
        <w:spacing w:after="0" w:line="138" w:lineRule="exact"/>
        <w:rPr>
          <w:rFonts w:ascii="Arial" w:cs="Arial" w:eastAsia="Arial" w:hAnsi="Arial"/>
          <w:sz w:val="24"/>
          <w:szCs w:val="24"/>
          <w:color w:val="262626"/>
        </w:rPr>
      </w:pPr>
    </w:p>
    <w:p>
      <w:pPr>
        <w:ind w:left="1440" w:hanging="734"/>
        <w:spacing w:after="0" w:line="396" w:lineRule="auto"/>
        <w:tabs>
          <w:tab w:leader="none" w:pos="1440" w:val="left"/>
        </w:tabs>
        <w:numPr>
          <w:ilvl w:val="0"/>
          <w:numId w:val="1"/>
        </w:numPr>
        <w:rPr>
          <w:rFonts w:ascii="Arial" w:cs="Arial" w:eastAsia="Arial" w:hAnsi="Arial"/>
          <w:sz w:val="24"/>
          <w:szCs w:val="24"/>
          <w:color w:val="262626"/>
        </w:rPr>
      </w:pPr>
      <w:r>
        <w:rPr>
          <w:rFonts w:ascii="Arial" w:cs="Arial" w:eastAsia="Arial" w:hAnsi="Arial"/>
          <w:sz w:val="24"/>
          <w:szCs w:val="24"/>
          <w:color w:val="262626"/>
        </w:rPr>
        <w:t>Examine the 3NF relations created to represent the attributes shown in the Hospital form shown in Figure 1.</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922020</wp:posOffset>
            </wp:positionH>
            <wp:positionV relativeFrom="paragraph">
              <wp:posOffset>146050</wp:posOffset>
            </wp:positionV>
            <wp:extent cx="4843780" cy="27076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extLst>
                    </a:blip>
                    <a:srcRect/>
                    <a:stretch>
                      <a:fillRect/>
                    </a:stretch>
                  </pic:blipFill>
                  <pic:spPr bwMode="auto">
                    <a:xfrm>
                      <a:off x="0" y="0"/>
                      <a:ext cx="4843780" cy="270764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3"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2"/>
          <w:szCs w:val="22"/>
          <w:color w:val="auto"/>
        </w:rPr>
        <w:t>Figure 1. Hospital Patient Medication Form.</w:t>
      </w:r>
    </w:p>
    <w:p>
      <w:pPr>
        <w:sectPr>
          <w:pgSz w:w="11900" w:h="16838" w:orient="portrait"/>
          <w:cols w:equalWidth="0" w:num="1">
            <w:col w:w="9060"/>
          </w:cols>
          <w:pgMar w:left="1420" w:top="693" w:right="1426" w:bottom="1440" w:gutter="0" w:footer="0" w:header="0"/>
        </w:sectPr>
      </w:pPr>
    </w:p>
    <w:bookmarkStart w:id="1" w:name="page2"/>
    <w:bookmarkEnd w:id="1"/>
    <w:p>
      <w:pPr>
        <w:spacing w:after="0"/>
        <w:rPr>
          <w:rFonts w:ascii="Arial" w:cs="Arial" w:eastAsia="Arial" w:hAnsi="Arial"/>
          <w:sz w:val="21"/>
          <w:szCs w:val="21"/>
          <w:u w:val="single" w:color="auto"/>
          <w:color w:val="006CB7"/>
        </w:rPr>
      </w:pPr>
      <w:r>
        <w:rPr>
          <w:rFonts w:ascii="Arial" w:cs="Arial" w:eastAsia="Arial" w:hAnsi="Arial"/>
          <w:sz w:val="21"/>
          <w:szCs w:val="21"/>
          <w:u w:val="single" w:color="auto"/>
          <w:color w:val="006CB7"/>
        </w:rPr>
        <w:drawing>
          <wp:anchor simplePos="0" relativeHeight="251657728" behindDoc="1" locked="0" layoutInCell="0" allowOverlap="1">
            <wp:simplePos x="0" y="0"/>
            <wp:positionH relativeFrom="page">
              <wp:posOffset>5918200</wp:posOffset>
            </wp:positionH>
            <wp:positionV relativeFrom="page">
              <wp:posOffset>339725</wp:posOffset>
            </wp:positionV>
            <wp:extent cx="718185" cy="7181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clrChange>
                        <a:clrFrom>
                          <a:srgbClr val="FFFFFF"/>
                        </a:clrFrom>
                        <a:clrTo>
                          <a:srgbClr val="FFFFFF">
                            <a:alpha val="0"/>
                          </a:srgbClr>
                        </a:clrTo>
                      </a:clrChange>
                      <a:extLst>
                        <a:ext uri="{28A0092B-C50C-407E-A947-70E740481C1C}"/>
                      </a:extLst>
                    </a:blip>
                    <a:srcRect/>
                    <a:stretch>
                      <a:fillRect/>
                    </a:stretch>
                  </pic:blipFill>
                  <pic:spPr bwMode="auto">
                    <a:xfrm>
                      <a:off x="0" y="0"/>
                      <a:ext cx="718185" cy="718185"/>
                    </a:xfrm>
                    <a:prstGeom prst="rect">
                      <a:avLst/>
                    </a:prstGeom>
                    <a:noFill/>
                  </pic:spPr>
                </pic:pic>
              </a:graphicData>
            </a:graphic>
          </wp:anchor>
        </w:drawing>
      </w:r>
      <w:hyperlink r:id="rId9">
        <w:r>
          <w:rPr>
            <w:rFonts w:ascii="Arial" w:cs="Arial" w:eastAsia="Arial" w:hAnsi="Arial"/>
            <w:sz w:val="21"/>
            <w:szCs w:val="21"/>
            <w:u w:val="single" w:color="auto"/>
            <w:color w:val="006CB7"/>
          </w:rPr>
          <w:t>DATABASE TECHNOLOGY</w:t>
        </w:r>
      </w:hyperlink>
    </w:p>
    <w:p>
      <w:pPr>
        <w:spacing w:after="0"/>
        <w:rPr>
          <w:sz w:val="20"/>
          <w:szCs w:val="20"/>
          <w:color w:val="auto"/>
        </w:rPr>
      </w:pPr>
      <w:r>
        <w:rPr>
          <w:rFonts w:ascii="Arial" w:cs="Arial" w:eastAsia="Arial" w:hAnsi="Arial"/>
          <w:sz w:val="21"/>
          <w:szCs w:val="21"/>
          <w:color w:val="BDBCBC"/>
        </w:rPr>
        <w:t>DD1368 | 6.0 CREDITS</w:t>
      </w:r>
    </w:p>
    <w:p>
      <w:pPr>
        <w:spacing w:after="0" w:line="226" w:lineRule="exact"/>
        <w:rPr>
          <w:sz w:val="20"/>
          <w:szCs w:val="20"/>
          <w:color w:val="auto"/>
        </w:rPr>
      </w:pPr>
    </w:p>
    <w:p>
      <w:pPr>
        <w:ind w:left="3480"/>
        <w:spacing w:after="0"/>
        <w:rPr>
          <w:sz w:val="20"/>
          <w:szCs w:val="20"/>
          <w:color w:val="auto"/>
        </w:rPr>
      </w:pPr>
      <w:r>
        <w:rPr>
          <w:rFonts w:ascii="Times New Roman" w:cs="Times New Roman" w:eastAsia="Times New Roman" w:hAnsi="Times New Roman"/>
          <w:sz w:val="32"/>
          <w:szCs w:val="32"/>
          <w:color w:val="244061"/>
        </w:rPr>
        <w:t>H</w:t>
      </w:r>
      <w:r>
        <w:rPr>
          <w:rFonts w:ascii="Times New Roman" w:cs="Times New Roman" w:eastAsia="Times New Roman" w:hAnsi="Times New Roman"/>
          <w:sz w:val="26"/>
          <w:szCs w:val="26"/>
          <w:color w:val="244061"/>
        </w:rPr>
        <w:t>OME</w:t>
      </w:r>
      <w:r>
        <w:rPr>
          <w:rFonts w:ascii="Times New Roman" w:cs="Times New Roman" w:eastAsia="Times New Roman" w:hAnsi="Times New Roman"/>
          <w:sz w:val="32"/>
          <w:szCs w:val="32"/>
          <w:color w:val="244061"/>
        </w:rPr>
        <w:t>W</w:t>
      </w:r>
      <w:r>
        <w:rPr>
          <w:rFonts w:ascii="Times New Roman" w:cs="Times New Roman" w:eastAsia="Times New Roman" w:hAnsi="Times New Roman"/>
          <w:sz w:val="26"/>
          <w:szCs w:val="26"/>
          <w:color w:val="244061"/>
        </w:rPr>
        <w:t>ORK</w:t>
      </w:r>
      <w:r>
        <w:rPr>
          <w:rFonts w:ascii="Times New Roman" w:cs="Times New Roman" w:eastAsia="Times New Roman" w:hAnsi="Times New Roman"/>
          <w:sz w:val="32"/>
          <w:szCs w:val="32"/>
          <w:color w:val="244061"/>
        </w:rPr>
        <w:t xml:space="preserve"> -4-</w:t>
      </w: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spacing w:after="0"/>
        <w:rPr>
          <w:sz w:val="20"/>
          <w:szCs w:val="20"/>
          <w:color w:val="auto"/>
        </w:rPr>
      </w:pPr>
      <w:r>
        <w:rPr>
          <w:rFonts w:ascii="Cambria" w:cs="Cambria" w:eastAsia="Cambria" w:hAnsi="Cambria"/>
          <w:sz w:val="28"/>
          <w:szCs w:val="28"/>
          <w:b w:val="1"/>
          <w:bCs w:val="1"/>
          <w:color w:val="365F91"/>
        </w:rPr>
        <w:t>Extra queries:</w:t>
      </w:r>
    </w:p>
    <w:p>
      <w:pPr>
        <w:spacing w:after="0" w:line="289" w:lineRule="exact"/>
        <w:rPr>
          <w:sz w:val="20"/>
          <w:szCs w:val="20"/>
          <w:color w:val="auto"/>
        </w:rPr>
      </w:pPr>
    </w:p>
    <w:p>
      <w:pPr>
        <w:ind w:right="260"/>
        <w:spacing w:after="0" w:line="258" w:lineRule="auto"/>
        <w:rPr>
          <w:sz w:val="20"/>
          <w:szCs w:val="20"/>
          <w:color w:val="auto"/>
        </w:rPr>
      </w:pPr>
      <w:r>
        <w:rPr>
          <w:rFonts w:ascii="Arial" w:cs="Arial" w:eastAsia="Arial" w:hAnsi="Arial"/>
          <w:sz w:val="24"/>
          <w:szCs w:val="24"/>
          <w:color w:val="262626"/>
        </w:rPr>
        <w:t>The relation shown in Figure 2 describes hospitals (hospitalName) that require certain items (itemDescription), Which are supplied by suppliers (supplierNo) to the hospitals (hospitalName).</w:t>
      </w:r>
    </w:p>
    <w:p>
      <w:pPr>
        <w:spacing w:after="0" w:line="218" w:lineRule="exact"/>
        <w:rPr>
          <w:sz w:val="20"/>
          <w:szCs w:val="20"/>
          <w:color w:val="auto"/>
        </w:rPr>
      </w:pPr>
    </w:p>
    <w:p>
      <w:pPr>
        <w:jc w:val="both"/>
        <w:spacing w:after="0" w:line="360" w:lineRule="auto"/>
        <w:rPr>
          <w:sz w:val="20"/>
          <w:szCs w:val="20"/>
          <w:color w:val="auto"/>
        </w:rPr>
      </w:pPr>
      <w:r>
        <w:rPr>
          <w:rFonts w:ascii="Arial" w:cs="Arial" w:eastAsia="Arial" w:hAnsi="Arial"/>
          <w:sz w:val="24"/>
          <w:szCs w:val="24"/>
          <w:color w:val="262626"/>
        </w:rPr>
        <w:t>Furthermore, whenever a hospital (h) requires a certain item (i), and a supplier (s) supplies that item (i), and the supplier (s) already supplies at least one item to that hospital (h), then the supplier (s) will also supply the required item (i) to the hospital</w:t>
      </w:r>
    </w:p>
    <w:p>
      <w:pPr>
        <w:jc w:val="both"/>
        <w:spacing w:after="0" w:line="396" w:lineRule="auto"/>
        <w:rPr>
          <w:sz w:val="20"/>
          <w:szCs w:val="20"/>
          <w:color w:val="auto"/>
        </w:rPr>
      </w:pPr>
      <w:r>
        <w:rPr>
          <w:rFonts w:ascii="Arial" w:cs="Arial" w:eastAsia="Arial" w:hAnsi="Arial"/>
          <w:sz w:val="24"/>
          <w:szCs w:val="24"/>
          <w:color w:val="262626"/>
        </w:rPr>
        <w:t>(h). In this example, assume that a description of an item (itemDescription) uniquely identifies each type of item.</w:t>
      </w:r>
    </w:p>
    <w:p>
      <w:pPr>
        <w:spacing w:after="0" w:line="197" w:lineRule="exact"/>
        <w:rPr>
          <w:sz w:val="20"/>
          <w:szCs w:val="20"/>
          <w:color w:val="auto"/>
        </w:rPr>
      </w:pPr>
    </w:p>
    <w:p>
      <w:pPr>
        <w:ind w:left="1440" w:hanging="363"/>
        <w:spacing w:after="0"/>
        <w:tabs>
          <w:tab w:leader="none" w:pos="1440" w:val="left"/>
        </w:tabs>
        <w:numPr>
          <w:ilvl w:val="0"/>
          <w:numId w:val="2"/>
        </w:numPr>
        <w:rPr>
          <w:rFonts w:ascii="Arial" w:cs="Arial" w:eastAsia="Arial" w:hAnsi="Arial"/>
          <w:sz w:val="24"/>
          <w:szCs w:val="24"/>
          <w:color w:val="262626"/>
        </w:rPr>
      </w:pPr>
      <w:r>
        <w:rPr>
          <w:rFonts w:ascii="Arial" w:cs="Arial" w:eastAsia="Arial" w:hAnsi="Arial"/>
          <w:sz w:val="24"/>
          <w:szCs w:val="24"/>
          <w:color w:val="262626"/>
        </w:rPr>
        <w:t>Describe why the relation shown in Figure 2 is not in 4NF.</w:t>
      </w:r>
    </w:p>
    <w:p>
      <w:pPr>
        <w:spacing w:after="0" w:line="138" w:lineRule="exact"/>
        <w:rPr>
          <w:rFonts w:ascii="Arial" w:cs="Arial" w:eastAsia="Arial" w:hAnsi="Arial"/>
          <w:sz w:val="24"/>
          <w:szCs w:val="24"/>
          <w:color w:val="262626"/>
        </w:rPr>
      </w:pPr>
    </w:p>
    <w:p>
      <w:pPr>
        <w:ind w:left="1440" w:hanging="363"/>
        <w:spacing w:after="0" w:line="396" w:lineRule="auto"/>
        <w:tabs>
          <w:tab w:leader="none" w:pos="1440" w:val="left"/>
        </w:tabs>
        <w:numPr>
          <w:ilvl w:val="0"/>
          <w:numId w:val="2"/>
        </w:numPr>
        <w:rPr>
          <w:rFonts w:ascii="Arial" w:cs="Arial" w:eastAsia="Arial" w:hAnsi="Arial"/>
          <w:sz w:val="24"/>
          <w:szCs w:val="24"/>
          <w:color w:val="262626"/>
        </w:rPr>
      </w:pPr>
      <w:r>
        <w:rPr>
          <w:rFonts w:ascii="Arial" w:cs="Arial" w:eastAsia="Arial" w:hAnsi="Arial"/>
          <w:sz w:val="24"/>
          <w:szCs w:val="24"/>
          <w:color w:val="262626"/>
        </w:rPr>
        <w:t>Describe and illustrate the process of normalizing the relation shown in Figure 2 to 4NF.</w:t>
      </w: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tbl>
      <w:tblPr>
        <w:tblLayout w:type="fixed"/>
        <w:tblInd w:w="710" w:type="dxa"/>
        <w:tblCellMar>
          <w:top w:w="0" w:type="dxa"/>
          <w:left w:w="0" w:type="dxa"/>
          <w:bottom w:w="0" w:type="dxa"/>
          <w:right w:w="0" w:type="dxa"/>
        </w:tblCellMar>
      </w:tblPr>
      <w:tr>
        <w:trPr>
          <w:trHeight w:val="329"/>
        </w:trPr>
        <w:tc>
          <w:tcPr>
            <w:tcW w:w="2720" w:type="dxa"/>
            <w:vAlign w:val="bottom"/>
            <w:tcBorders>
              <w:top w:val="single" w:sz="8" w:color="auto"/>
              <w:left w:val="single" w:sz="8" w:color="auto"/>
              <w:right w:val="single" w:sz="8" w:color="auto"/>
            </w:tcBorders>
            <w:shd w:val="clear" w:color="auto" w:fill="B8CCE4"/>
          </w:tcPr>
          <w:p>
            <w:pPr>
              <w:ind w:left="120"/>
              <w:spacing w:after="0"/>
              <w:rPr>
                <w:sz w:val="20"/>
                <w:szCs w:val="20"/>
                <w:color w:val="auto"/>
              </w:rPr>
            </w:pPr>
            <w:r>
              <w:rPr>
                <w:rFonts w:ascii="Arial" w:cs="Arial" w:eastAsia="Arial" w:hAnsi="Arial"/>
                <w:sz w:val="20"/>
                <w:szCs w:val="20"/>
                <w:color w:val="auto"/>
                <w:shd w:val="clear" w:color="auto" w:fill="B8CCE4"/>
              </w:rPr>
              <w:t>Hospital name</w:t>
            </w:r>
          </w:p>
        </w:tc>
        <w:tc>
          <w:tcPr>
            <w:tcW w:w="2680" w:type="dxa"/>
            <w:vAlign w:val="bottom"/>
            <w:tcBorders>
              <w:top w:val="single" w:sz="8" w:color="auto"/>
              <w:right w:val="single" w:sz="8" w:color="auto"/>
            </w:tcBorders>
            <w:shd w:val="clear" w:color="auto" w:fill="B8CCE4"/>
          </w:tcPr>
          <w:p>
            <w:pPr>
              <w:ind w:left="80"/>
              <w:spacing w:after="0"/>
              <w:rPr>
                <w:sz w:val="20"/>
                <w:szCs w:val="20"/>
                <w:color w:val="auto"/>
              </w:rPr>
            </w:pPr>
            <w:r>
              <w:rPr>
                <w:rFonts w:ascii="Arial" w:cs="Arial" w:eastAsia="Arial" w:hAnsi="Arial"/>
                <w:sz w:val="20"/>
                <w:szCs w:val="20"/>
                <w:color w:val="auto"/>
                <w:shd w:val="clear" w:color="auto" w:fill="B8CCE4"/>
              </w:rPr>
              <w:t>Item Description</w:t>
            </w:r>
          </w:p>
        </w:tc>
        <w:tc>
          <w:tcPr>
            <w:tcW w:w="1560" w:type="dxa"/>
            <w:vAlign w:val="bottom"/>
            <w:tcBorders>
              <w:top w:val="single" w:sz="8" w:color="auto"/>
              <w:right w:val="single" w:sz="8" w:color="auto"/>
            </w:tcBorders>
            <w:shd w:val="clear" w:color="auto" w:fill="B8CCE4"/>
          </w:tcPr>
          <w:p>
            <w:pPr>
              <w:ind w:left="80"/>
              <w:spacing w:after="0"/>
              <w:rPr>
                <w:sz w:val="20"/>
                <w:szCs w:val="20"/>
                <w:color w:val="auto"/>
              </w:rPr>
            </w:pPr>
            <w:r>
              <w:rPr>
                <w:rFonts w:ascii="Arial" w:cs="Arial" w:eastAsia="Arial" w:hAnsi="Arial"/>
                <w:sz w:val="20"/>
                <w:szCs w:val="20"/>
                <w:color w:val="auto"/>
                <w:shd w:val="clear" w:color="auto" w:fill="B8CCE4"/>
              </w:rPr>
              <w:t>Supplier No.</w:t>
            </w:r>
          </w:p>
        </w:tc>
      </w:tr>
      <w:tr>
        <w:trPr>
          <w:trHeight w:val="91"/>
        </w:trPr>
        <w:tc>
          <w:tcPr>
            <w:tcW w:w="2720" w:type="dxa"/>
            <w:vAlign w:val="bottom"/>
            <w:tcBorders>
              <w:left w:val="single" w:sz="8" w:color="auto"/>
              <w:bottom w:val="single" w:sz="8" w:color="auto"/>
              <w:right w:val="single" w:sz="8" w:color="auto"/>
            </w:tcBorders>
            <w:shd w:val="clear" w:color="auto" w:fill="B8CCE4"/>
          </w:tcPr>
          <w:p>
            <w:pPr>
              <w:spacing w:after="0"/>
              <w:rPr>
                <w:sz w:val="7"/>
                <w:szCs w:val="7"/>
                <w:color w:val="auto"/>
              </w:rPr>
            </w:pPr>
          </w:p>
        </w:tc>
        <w:tc>
          <w:tcPr>
            <w:tcW w:w="2680" w:type="dxa"/>
            <w:vAlign w:val="bottom"/>
            <w:tcBorders>
              <w:bottom w:val="single" w:sz="8" w:color="auto"/>
              <w:right w:val="single" w:sz="8" w:color="auto"/>
            </w:tcBorders>
            <w:shd w:val="clear" w:color="auto" w:fill="B8CCE4"/>
          </w:tcPr>
          <w:p>
            <w:pPr>
              <w:spacing w:after="0"/>
              <w:rPr>
                <w:sz w:val="7"/>
                <w:szCs w:val="7"/>
                <w:color w:val="auto"/>
              </w:rPr>
            </w:pPr>
          </w:p>
        </w:tc>
        <w:tc>
          <w:tcPr>
            <w:tcW w:w="1560" w:type="dxa"/>
            <w:vAlign w:val="bottom"/>
            <w:tcBorders>
              <w:bottom w:val="single" w:sz="8" w:color="auto"/>
              <w:right w:val="single" w:sz="8" w:color="auto"/>
            </w:tcBorders>
            <w:shd w:val="clear" w:color="auto" w:fill="B8CCE4"/>
          </w:tcPr>
          <w:p>
            <w:pPr>
              <w:spacing w:after="0"/>
              <w:rPr>
                <w:sz w:val="7"/>
                <w:szCs w:val="7"/>
                <w:color w:val="auto"/>
              </w:rPr>
            </w:pPr>
          </w:p>
        </w:tc>
      </w:tr>
      <w:tr>
        <w:trPr>
          <w:trHeight w:val="287"/>
        </w:trPr>
        <w:tc>
          <w:tcPr>
            <w:tcW w:w="2720" w:type="dxa"/>
            <w:vAlign w:val="bottom"/>
            <w:tcBorders>
              <w:left w:val="single" w:sz="8" w:color="auto"/>
              <w:bottom w:val="single" w:sz="8" w:color="DBE5F1"/>
              <w:right w:val="single" w:sz="8" w:color="auto"/>
            </w:tcBorders>
            <w:shd w:val="clear" w:color="auto" w:fill="DBE5F1"/>
          </w:tcPr>
          <w:p>
            <w:pPr>
              <w:ind w:left="120"/>
              <w:spacing w:after="0" w:line="258" w:lineRule="exact"/>
              <w:rPr>
                <w:sz w:val="20"/>
                <w:szCs w:val="20"/>
                <w:color w:val="auto"/>
              </w:rPr>
            </w:pPr>
            <w:r>
              <w:rPr>
                <w:rFonts w:ascii="Calibri" w:cs="Calibri" w:eastAsia="Calibri" w:hAnsi="Calibri"/>
                <w:sz w:val="24"/>
                <w:szCs w:val="24"/>
                <w:color w:val="auto"/>
              </w:rPr>
              <w:t>Northshore Hospital</w:t>
            </w:r>
          </w:p>
        </w:tc>
        <w:tc>
          <w:tcPr>
            <w:tcW w:w="2680" w:type="dxa"/>
            <w:vAlign w:val="bottom"/>
            <w:tcBorders>
              <w:bottom w:val="single" w:sz="8" w:color="DBE5F1"/>
              <w:right w:val="single" w:sz="8" w:color="auto"/>
            </w:tcBorders>
            <w:shd w:val="clear" w:color="auto" w:fill="DBE5F1"/>
          </w:tcPr>
          <w:p>
            <w:pPr>
              <w:ind w:left="80"/>
              <w:spacing w:after="0"/>
              <w:rPr>
                <w:sz w:val="20"/>
                <w:szCs w:val="20"/>
                <w:color w:val="auto"/>
              </w:rPr>
            </w:pPr>
            <w:r>
              <w:rPr>
                <w:rFonts w:ascii="Calibri" w:cs="Calibri" w:eastAsia="Calibri" w:hAnsi="Calibri"/>
                <w:sz w:val="20"/>
                <w:szCs w:val="20"/>
                <w:color w:val="auto"/>
                <w:shd w:val="clear" w:color="auto" w:fill="DBE5F1"/>
              </w:rPr>
              <w:t>Antiseptic Wipes</w:t>
            </w:r>
          </w:p>
        </w:tc>
        <w:tc>
          <w:tcPr>
            <w:tcW w:w="1560" w:type="dxa"/>
            <w:vAlign w:val="bottom"/>
            <w:tcBorders>
              <w:bottom w:val="single" w:sz="8" w:color="DBE5F1"/>
              <w:right w:val="single" w:sz="8" w:color="auto"/>
            </w:tcBorders>
            <w:shd w:val="clear" w:color="auto" w:fill="DBE5F1"/>
          </w:tcPr>
          <w:p>
            <w:pPr>
              <w:ind w:left="680"/>
              <w:spacing w:after="0"/>
              <w:rPr>
                <w:sz w:val="20"/>
                <w:szCs w:val="20"/>
                <w:color w:val="auto"/>
              </w:rPr>
            </w:pPr>
            <w:r>
              <w:rPr>
                <w:rFonts w:ascii="Calibri" w:cs="Calibri" w:eastAsia="Calibri" w:hAnsi="Calibri"/>
                <w:sz w:val="20"/>
                <w:szCs w:val="20"/>
                <w:color w:val="auto"/>
                <w:shd w:val="clear" w:color="auto" w:fill="DBE5F1"/>
              </w:rPr>
              <w:t>S1</w:t>
            </w:r>
          </w:p>
        </w:tc>
      </w:tr>
      <w:tr>
        <w:trPr>
          <w:trHeight w:val="289"/>
        </w:trPr>
        <w:tc>
          <w:tcPr>
            <w:tcW w:w="2720" w:type="dxa"/>
            <w:vAlign w:val="bottom"/>
            <w:tcBorders>
              <w:top w:val="single" w:sz="8" w:color="auto"/>
              <w:left w:val="single" w:sz="8" w:color="auto"/>
              <w:bottom w:val="single" w:sz="8" w:color="DBE5F1"/>
              <w:right w:val="single" w:sz="8" w:color="auto"/>
            </w:tcBorders>
            <w:shd w:val="clear" w:color="auto" w:fill="DBE5F1"/>
          </w:tcPr>
          <w:p>
            <w:pPr>
              <w:ind w:left="120"/>
              <w:spacing w:after="0" w:line="258" w:lineRule="exact"/>
              <w:rPr>
                <w:sz w:val="20"/>
                <w:szCs w:val="20"/>
                <w:color w:val="auto"/>
              </w:rPr>
            </w:pPr>
            <w:r>
              <w:rPr>
                <w:rFonts w:ascii="Calibri" w:cs="Calibri" w:eastAsia="Calibri" w:hAnsi="Calibri"/>
                <w:sz w:val="24"/>
                <w:szCs w:val="24"/>
                <w:color w:val="auto"/>
              </w:rPr>
              <w:t>Northshore Hospital</w:t>
            </w:r>
          </w:p>
        </w:tc>
        <w:tc>
          <w:tcPr>
            <w:tcW w:w="2680" w:type="dxa"/>
            <w:vAlign w:val="bottom"/>
            <w:tcBorders>
              <w:top w:val="single" w:sz="8" w:color="auto"/>
              <w:bottom w:val="single" w:sz="8" w:color="DBE5F1"/>
              <w:right w:val="single" w:sz="8" w:color="auto"/>
            </w:tcBorders>
            <w:shd w:val="clear" w:color="auto" w:fill="DBE5F1"/>
          </w:tcPr>
          <w:p>
            <w:pPr>
              <w:ind w:left="80"/>
              <w:spacing w:after="0"/>
              <w:rPr>
                <w:sz w:val="20"/>
                <w:szCs w:val="20"/>
                <w:color w:val="auto"/>
              </w:rPr>
            </w:pPr>
            <w:r>
              <w:rPr>
                <w:rFonts w:ascii="Calibri" w:cs="Calibri" w:eastAsia="Calibri" w:hAnsi="Calibri"/>
                <w:sz w:val="20"/>
                <w:szCs w:val="20"/>
                <w:color w:val="auto"/>
                <w:shd w:val="clear" w:color="auto" w:fill="DBE5F1"/>
              </w:rPr>
              <w:t>Paper towels</w:t>
            </w:r>
          </w:p>
        </w:tc>
        <w:tc>
          <w:tcPr>
            <w:tcW w:w="1560" w:type="dxa"/>
            <w:vAlign w:val="bottom"/>
            <w:tcBorders>
              <w:top w:val="single" w:sz="8" w:color="auto"/>
              <w:bottom w:val="single" w:sz="8" w:color="DBE5F1"/>
              <w:right w:val="single" w:sz="8" w:color="auto"/>
            </w:tcBorders>
            <w:shd w:val="clear" w:color="auto" w:fill="DBE5F1"/>
          </w:tcPr>
          <w:p>
            <w:pPr>
              <w:ind w:left="680"/>
              <w:spacing w:after="0"/>
              <w:rPr>
                <w:sz w:val="20"/>
                <w:szCs w:val="20"/>
                <w:color w:val="auto"/>
              </w:rPr>
            </w:pPr>
            <w:r>
              <w:rPr>
                <w:rFonts w:ascii="Calibri" w:cs="Calibri" w:eastAsia="Calibri" w:hAnsi="Calibri"/>
                <w:sz w:val="20"/>
                <w:szCs w:val="20"/>
                <w:color w:val="auto"/>
                <w:shd w:val="clear" w:color="auto" w:fill="DBE5F1"/>
              </w:rPr>
              <w:t>S2</w:t>
            </w:r>
          </w:p>
        </w:tc>
      </w:tr>
      <w:tr>
        <w:trPr>
          <w:trHeight w:val="287"/>
        </w:trPr>
        <w:tc>
          <w:tcPr>
            <w:tcW w:w="2720" w:type="dxa"/>
            <w:vAlign w:val="bottom"/>
            <w:tcBorders>
              <w:top w:val="single" w:sz="8" w:color="auto"/>
              <w:left w:val="single" w:sz="8" w:color="auto"/>
              <w:bottom w:val="single" w:sz="8" w:color="DBE5F1"/>
              <w:right w:val="single" w:sz="8" w:color="auto"/>
            </w:tcBorders>
            <w:shd w:val="clear" w:color="auto" w:fill="DBE5F1"/>
          </w:tcPr>
          <w:p>
            <w:pPr>
              <w:ind w:left="120"/>
              <w:spacing w:after="0" w:line="258" w:lineRule="exact"/>
              <w:rPr>
                <w:sz w:val="20"/>
                <w:szCs w:val="20"/>
                <w:color w:val="auto"/>
              </w:rPr>
            </w:pPr>
            <w:r>
              <w:rPr>
                <w:rFonts w:ascii="Calibri" w:cs="Calibri" w:eastAsia="Calibri" w:hAnsi="Calibri"/>
                <w:sz w:val="24"/>
                <w:szCs w:val="24"/>
                <w:color w:val="auto"/>
              </w:rPr>
              <w:t>Northshore Hospital</w:t>
            </w:r>
          </w:p>
        </w:tc>
        <w:tc>
          <w:tcPr>
            <w:tcW w:w="2680" w:type="dxa"/>
            <w:vAlign w:val="bottom"/>
            <w:tcBorders>
              <w:top w:val="single" w:sz="8" w:color="auto"/>
              <w:bottom w:val="single" w:sz="8" w:color="DBE5F1"/>
              <w:right w:val="single" w:sz="8" w:color="auto"/>
            </w:tcBorders>
            <w:shd w:val="clear" w:color="auto" w:fill="DBE5F1"/>
          </w:tcPr>
          <w:p>
            <w:pPr>
              <w:ind w:left="80"/>
              <w:spacing w:after="0"/>
              <w:rPr>
                <w:sz w:val="20"/>
                <w:szCs w:val="20"/>
                <w:color w:val="auto"/>
              </w:rPr>
            </w:pPr>
            <w:r>
              <w:rPr>
                <w:rFonts w:ascii="Calibri" w:cs="Calibri" w:eastAsia="Calibri" w:hAnsi="Calibri"/>
                <w:sz w:val="20"/>
                <w:szCs w:val="20"/>
                <w:color w:val="auto"/>
                <w:shd w:val="clear" w:color="auto" w:fill="DBE5F1"/>
              </w:rPr>
              <w:t>Antiseptic Wipes</w:t>
            </w:r>
          </w:p>
        </w:tc>
        <w:tc>
          <w:tcPr>
            <w:tcW w:w="1560" w:type="dxa"/>
            <w:vAlign w:val="bottom"/>
            <w:tcBorders>
              <w:top w:val="single" w:sz="8" w:color="auto"/>
              <w:bottom w:val="single" w:sz="8" w:color="DBE5F1"/>
              <w:right w:val="single" w:sz="8" w:color="auto"/>
            </w:tcBorders>
            <w:shd w:val="clear" w:color="auto" w:fill="DBE5F1"/>
          </w:tcPr>
          <w:p>
            <w:pPr>
              <w:ind w:left="680"/>
              <w:spacing w:after="0"/>
              <w:rPr>
                <w:sz w:val="20"/>
                <w:szCs w:val="20"/>
                <w:color w:val="auto"/>
              </w:rPr>
            </w:pPr>
            <w:r>
              <w:rPr>
                <w:rFonts w:ascii="Calibri" w:cs="Calibri" w:eastAsia="Calibri" w:hAnsi="Calibri"/>
                <w:sz w:val="20"/>
                <w:szCs w:val="20"/>
                <w:color w:val="auto"/>
                <w:shd w:val="clear" w:color="auto" w:fill="DBE5F1"/>
              </w:rPr>
              <w:t>S2</w:t>
            </w:r>
          </w:p>
        </w:tc>
      </w:tr>
      <w:tr>
        <w:trPr>
          <w:trHeight w:val="264"/>
        </w:trPr>
        <w:tc>
          <w:tcPr>
            <w:tcW w:w="2720" w:type="dxa"/>
            <w:vAlign w:val="bottom"/>
            <w:tcBorders>
              <w:top w:val="single" w:sz="8" w:color="auto"/>
              <w:left w:val="single" w:sz="8" w:color="auto"/>
              <w:bottom w:val="single" w:sz="8" w:color="DBE5F1"/>
              <w:right w:val="single" w:sz="8" w:color="auto"/>
            </w:tcBorders>
            <w:shd w:val="clear" w:color="auto" w:fill="DBE5F1"/>
          </w:tcPr>
          <w:p>
            <w:pPr>
              <w:ind w:left="120"/>
              <w:spacing w:after="0" w:line="258" w:lineRule="exact"/>
              <w:rPr>
                <w:sz w:val="20"/>
                <w:szCs w:val="20"/>
                <w:color w:val="auto"/>
              </w:rPr>
            </w:pPr>
            <w:r>
              <w:rPr>
                <w:rFonts w:ascii="Calibri" w:cs="Calibri" w:eastAsia="Calibri" w:hAnsi="Calibri"/>
                <w:sz w:val="24"/>
                <w:szCs w:val="24"/>
                <w:color w:val="auto"/>
              </w:rPr>
              <w:t>Northshore Hospital</w:t>
            </w:r>
          </w:p>
        </w:tc>
        <w:tc>
          <w:tcPr>
            <w:tcW w:w="2680" w:type="dxa"/>
            <w:vAlign w:val="bottom"/>
            <w:tcBorders>
              <w:top w:val="single" w:sz="8" w:color="auto"/>
              <w:bottom w:val="single" w:sz="8" w:color="DBE5F1"/>
              <w:right w:val="single" w:sz="8" w:color="auto"/>
            </w:tcBorders>
            <w:shd w:val="clear" w:color="auto" w:fill="DBE5F1"/>
          </w:tcPr>
          <w:p>
            <w:pPr>
              <w:ind w:left="80"/>
              <w:spacing w:after="0"/>
              <w:rPr>
                <w:sz w:val="20"/>
                <w:szCs w:val="20"/>
                <w:color w:val="auto"/>
              </w:rPr>
            </w:pPr>
            <w:r>
              <w:rPr>
                <w:rFonts w:ascii="Calibri" w:cs="Calibri" w:eastAsia="Calibri" w:hAnsi="Calibri"/>
                <w:sz w:val="20"/>
                <w:szCs w:val="20"/>
                <w:color w:val="auto"/>
                <w:shd w:val="clear" w:color="auto" w:fill="DBE5F1"/>
              </w:rPr>
              <w:t>Antiseptic Wipes</w:t>
            </w:r>
          </w:p>
        </w:tc>
        <w:tc>
          <w:tcPr>
            <w:tcW w:w="1560" w:type="dxa"/>
            <w:vAlign w:val="bottom"/>
            <w:tcBorders>
              <w:top w:val="single" w:sz="8" w:color="auto"/>
              <w:bottom w:val="single" w:sz="8" w:color="DBE5F1"/>
              <w:right w:val="single" w:sz="8" w:color="auto"/>
            </w:tcBorders>
            <w:shd w:val="clear" w:color="auto" w:fill="DBE5F1"/>
          </w:tcPr>
          <w:p>
            <w:pPr>
              <w:ind w:left="680"/>
              <w:spacing w:after="0"/>
              <w:rPr>
                <w:sz w:val="20"/>
                <w:szCs w:val="20"/>
                <w:color w:val="auto"/>
              </w:rPr>
            </w:pPr>
            <w:r>
              <w:rPr>
                <w:rFonts w:ascii="Calibri" w:cs="Calibri" w:eastAsia="Calibri" w:hAnsi="Calibri"/>
                <w:sz w:val="20"/>
                <w:szCs w:val="20"/>
                <w:color w:val="auto"/>
                <w:shd w:val="clear" w:color="auto" w:fill="DBE5F1"/>
              </w:rPr>
              <w:t>S2</w:t>
            </w:r>
          </w:p>
        </w:tc>
      </w:tr>
      <w:tr>
        <w:trPr>
          <w:trHeight w:val="20"/>
        </w:trPr>
        <w:tc>
          <w:tcPr>
            <w:tcW w:w="2720" w:type="dxa"/>
            <w:vAlign w:val="bottom"/>
            <w:tcBorders>
              <w:left w:val="single" w:sz="8" w:color="auto"/>
              <w:right w:val="single" w:sz="8" w:color="auto"/>
            </w:tcBorders>
            <w:shd w:val="clear" w:color="auto" w:fill="000000"/>
          </w:tcPr>
          <w:p>
            <w:pPr>
              <w:spacing w:after="0" w:line="20" w:lineRule="exact"/>
              <w:rPr>
                <w:sz w:val="1"/>
                <w:szCs w:val="1"/>
                <w:color w:val="auto"/>
              </w:rPr>
            </w:pPr>
          </w:p>
        </w:tc>
        <w:tc>
          <w:tcPr>
            <w:tcW w:w="2680" w:type="dxa"/>
            <w:vAlign w:val="bottom"/>
            <w:tcBorders>
              <w:right w:val="single" w:sz="8" w:color="auto"/>
            </w:tcBorders>
            <w:shd w:val="clear" w:color="auto" w:fill="000000"/>
          </w:tcPr>
          <w:p>
            <w:pPr>
              <w:spacing w:after="0" w:line="20" w:lineRule="exact"/>
              <w:rPr>
                <w:sz w:val="1"/>
                <w:szCs w:val="1"/>
                <w:color w:val="auto"/>
              </w:rPr>
            </w:pPr>
          </w:p>
        </w:tc>
        <w:tc>
          <w:tcPr>
            <w:tcW w:w="1560" w:type="dxa"/>
            <w:vAlign w:val="bottom"/>
            <w:tcBorders>
              <w:right w:val="single" w:sz="8" w:color="auto"/>
            </w:tcBorders>
            <w:shd w:val="clear" w:color="auto" w:fill="000000"/>
          </w:tcPr>
          <w:p>
            <w:pPr>
              <w:spacing w:after="0" w:line="20" w:lineRule="exact"/>
              <w:rPr>
                <w:sz w:val="1"/>
                <w:szCs w:val="1"/>
                <w:color w:val="auto"/>
              </w:rPr>
            </w:pPr>
          </w:p>
        </w:tc>
      </w:tr>
    </w:tbl>
    <w:p>
      <w:pPr>
        <w:spacing w:after="0" w:line="26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Figure 2. The Hospital item Supplier relation</w:t>
      </w:r>
    </w:p>
    <w:sectPr>
      <w:pgSz w:w="11900" w:h="16838" w:orient="portrait"/>
      <w:cols w:equalWidth="0" w:num="1">
        <w:col w:w="9060"/>
      </w:cols>
      <w:pgMar w:left="1420" w:top="693" w:right="1426"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43C9869"/>
    <w:multiLevelType w:val="hybridMultilevel"/>
    <w:lvl w:ilvl="0">
      <w:lvlJc w:val="left"/>
      <w:lvlText w:val="%1."/>
      <w:numFmt w:val="lowerLetter"/>
      <w:start w:val="1"/>
    </w:lvl>
  </w:abstractNum>
  <w:abstractNum w:abstractNumId="1">
    <w:nsid w:val="66334873"/>
    <w:multiLevelType w:val="hybridMultilevel"/>
    <w:lvl w:ilvl="0">
      <w:lvlJc w:val="left"/>
      <w:lvlText w:val="%1."/>
      <w:numFmt w:val="lowerLetter"/>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 Id="rId9" Type="http://schemas.openxmlformats.org/officeDocument/2006/relationships/hyperlink" Target="https://www.kth.se/social/course/DD1368/"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2018-02-20T07:55:54Z</dcterms:created>
  <dcterms:modified xsi:type="dcterms:W3CDTF">2018-02-20T07:55:54Z</dcterms:modified>
</cp:coreProperties>
</file>