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013" w:rsidRDefault="00AF1013" w:rsidP="00497743">
      <w:pPr>
        <w:spacing w:before="1800"/>
        <w:jc w:val="center"/>
      </w:pPr>
    </w:p>
    <w:p w:rsidR="00497743" w:rsidRDefault="00497743">
      <w:pPr>
        <w:spacing w:after="400"/>
        <w:jc w:val="center"/>
        <w:rPr>
          <w:b/>
          <w:bCs/>
          <w:sz w:val="40"/>
          <w:szCs w:val="40"/>
        </w:rPr>
      </w:pPr>
      <w:r>
        <w:rPr>
          <w:b/>
          <w:bCs/>
          <w:sz w:val="40"/>
          <w:szCs w:val="40"/>
        </w:rPr>
        <w:t xml:space="preserve">FEN BİLİMLERİ ENSTİTÜSÜ BİLGİSAYAR MÜHENDİSLİĞİ ANABİLİM DALI </w:t>
      </w:r>
    </w:p>
    <w:p w:rsidR="00AF1013" w:rsidRDefault="00C010FB">
      <w:pPr>
        <w:spacing w:after="400"/>
        <w:jc w:val="center"/>
        <w:rPr>
          <w:b/>
          <w:bCs/>
          <w:sz w:val="40"/>
          <w:szCs w:val="40"/>
        </w:rPr>
      </w:pPr>
      <w:r>
        <w:rPr>
          <w:b/>
          <w:bCs/>
          <w:sz w:val="40"/>
          <w:szCs w:val="40"/>
        </w:rPr>
        <w:t>MAKALE İNCELEME RAPORU</w:t>
      </w:r>
    </w:p>
    <w:p w:rsidR="00497743" w:rsidRDefault="00497743">
      <w:pPr>
        <w:spacing w:after="400"/>
        <w:jc w:val="center"/>
      </w:pPr>
    </w:p>
    <w:p w:rsidR="00AC5D58" w:rsidRDefault="00C010FB" w:rsidP="00AC5D58">
      <w:pPr>
        <w:spacing w:after="800"/>
        <w:jc w:val="center"/>
        <w:rPr>
          <w:sz w:val="28"/>
          <w:szCs w:val="28"/>
        </w:rPr>
      </w:pPr>
      <w:r>
        <w:rPr>
          <w:sz w:val="28"/>
          <w:szCs w:val="28"/>
        </w:rPr>
        <w:t>Nesneye Dayalı Programlama – Yüksek Lisans</w:t>
      </w:r>
    </w:p>
    <w:p w:rsidR="00AC5D58" w:rsidRPr="00AC5D58" w:rsidRDefault="00AC5D58" w:rsidP="00AC5D58">
      <w:pPr>
        <w:spacing w:after="800"/>
        <w:jc w:val="center"/>
        <w:rPr>
          <w:sz w:val="28"/>
          <w:szCs w:val="28"/>
        </w:rPr>
      </w:pPr>
      <w:r>
        <w:rPr>
          <w:sz w:val="28"/>
          <w:szCs w:val="28"/>
        </w:rPr>
        <w:t xml:space="preserve">Öğretim Üyesi: Dr. </w:t>
      </w:r>
      <w:proofErr w:type="spellStart"/>
      <w:r>
        <w:rPr>
          <w:sz w:val="28"/>
          <w:szCs w:val="28"/>
        </w:rPr>
        <w:t>Öğr</w:t>
      </w:r>
      <w:proofErr w:type="spellEnd"/>
      <w:r>
        <w:rPr>
          <w:sz w:val="28"/>
          <w:szCs w:val="28"/>
        </w:rPr>
        <w:t>. Üyesi Can YÜZKOLLAR</w:t>
      </w:r>
      <w:bookmarkStart w:id="0" w:name="_GoBack"/>
      <w:bookmarkEnd w:id="0"/>
    </w:p>
    <w:p w:rsidR="00AF1013" w:rsidRDefault="00C010FB">
      <w:pPr>
        <w:spacing w:after="120"/>
        <w:jc w:val="center"/>
      </w:pPr>
      <w:r>
        <w:rPr>
          <w:b/>
          <w:bCs/>
        </w:rPr>
        <w:t>İncelenen Makale</w:t>
      </w:r>
    </w:p>
    <w:p w:rsidR="00AF1013" w:rsidRDefault="00C010FB">
      <w:pPr>
        <w:spacing w:after="120"/>
        <w:jc w:val="center"/>
      </w:pPr>
      <w:r>
        <w:rPr>
          <w:sz w:val="26"/>
          <w:szCs w:val="26"/>
        </w:rPr>
        <w:t xml:space="preserve">A </w:t>
      </w:r>
      <w:proofErr w:type="spellStart"/>
      <w:r>
        <w:rPr>
          <w:sz w:val="26"/>
          <w:szCs w:val="26"/>
        </w:rPr>
        <w:t>mapping</w:t>
      </w:r>
      <w:proofErr w:type="spellEnd"/>
      <w:r>
        <w:rPr>
          <w:sz w:val="26"/>
          <w:szCs w:val="26"/>
        </w:rPr>
        <w:t xml:space="preserve"> </w:t>
      </w:r>
      <w:proofErr w:type="spellStart"/>
      <w:r>
        <w:rPr>
          <w:sz w:val="26"/>
          <w:szCs w:val="26"/>
        </w:rPr>
        <w:t>study</w:t>
      </w:r>
      <w:proofErr w:type="spellEnd"/>
      <w:r>
        <w:rPr>
          <w:sz w:val="26"/>
          <w:szCs w:val="26"/>
        </w:rPr>
        <w:t xml:space="preserve"> of </w:t>
      </w:r>
      <w:proofErr w:type="spellStart"/>
      <w:r>
        <w:rPr>
          <w:sz w:val="26"/>
          <w:szCs w:val="26"/>
        </w:rPr>
        <w:t>language</w:t>
      </w:r>
      <w:proofErr w:type="spellEnd"/>
      <w:r>
        <w:rPr>
          <w:sz w:val="26"/>
          <w:szCs w:val="26"/>
        </w:rPr>
        <w:t xml:space="preserve"> </w:t>
      </w:r>
      <w:proofErr w:type="spellStart"/>
      <w:r>
        <w:rPr>
          <w:sz w:val="26"/>
          <w:szCs w:val="26"/>
        </w:rPr>
        <w:t>features</w:t>
      </w:r>
      <w:proofErr w:type="spellEnd"/>
      <w:r>
        <w:rPr>
          <w:sz w:val="26"/>
          <w:szCs w:val="26"/>
        </w:rPr>
        <w:t xml:space="preserve"> </w:t>
      </w:r>
      <w:proofErr w:type="spellStart"/>
      <w:r>
        <w:rPr>
          <w:sz w:val="26"/>
          <w:szCs w:val="26"/>
        </w:rPr>
        <w:t>improving</w:t>
      </w:r>
      <w:proofErr w:type="spellEnd"/>
      <w:r>
        <w:rPr>
          <w:sz w:val="26"/>
          <w:szCs w:val="26"/>
        </w:rPr>
        <w:t xml:space="preserve"> </w:t>
      </w:r>
      <w:proofErr w:type="spellStart"/>
      <w:r>
        <w:rPr>
          <w:sz w:val="26"/>
          <w:szCs w:val="26"/>
        </w:rPr>
        <w:t>object-oriented</w:t>
      </w:r>
      <w:proofErr w:type="spellEnd"/>
      <w:r>
        <w:rPr>
          <w:sz w:val="26"/>
          <w:szCs w:val="26"/>
        </w:rPr>
        <w:t xml:space="preserve"> </w:t>
      </w:r>
      <w:proofErr w:type="spellStart"/>
      <w:r>
        <w:rPr>
          <w:sz w:val="26"/>
          <w:szCs w:val="26"/>
        </w:rPr>
        <w:t>design</w:t>
      </w:r>
      <w:proofErr w:type="spellEnd"/>
      <w:r>
        <w:rPr>
          <w:sz w:val="26"/>
          <w:szCs w:val="26"/>
        </w:rPr>
        <w:t xml:space="preserve"> </w:t>
      </w:r>
      <w:proofErr w:type="spellStart"/>
      <w:r>
        <w:rPr>
          <w:sz w:val="26"/>
          <w:szCs w:val="26"/>
        </w:rPr>
        <w:t>patterns</w:t>
      </w:r>
      <w:proofErr w:type="spellEnd"/>
    </w:p>
    <w:p w:rsidR="00AF1013" w:rsidRDefault="00C010FB">
      <w:pPr>
        <w:spacing w:after="60"/>
        <w:jc w:val="center"/>
      </w:pP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w:t>
      </w:r>
      <w:proofErr w:type="spellStart"/>
      <w:r>
        <w:t>Monnier</w:t>
      </w:r>
      <w:proofErr w:type="spellEnd"/>
      <w:r>
        <w:t xml:space="preserve"> (2023)</w:t>
      </w:r>
    </w:p>
    <w:p w:rsidR="00AF1013" w:rsidRDefault="00C010FB">
      <w:pPr>
        <w:spacing w:after="900"/>
        <w:jc w:val="center"/>
      </w:pPr>
      <w:r>
        <w:t xml:space="preserve">Information </w:t>
      </w:r>
      <w:proofErr w:type="spellStart"/>
      <w:r>
        <w:t>and</w:t>
      </w:r>
      <w:proofErr w:type="spellEnd"/>
      <w:r>
        <w:t xml:space="preserve"> Software </w:t>
      </w:r>
      <w:proofErr w:type="spellStart"/>
      <w:r>
        <w:t>Technology</w:t>
      </w:r>
      <w:proofErr w:type="spellEnd"/>
      <w:r>
        <w:t>, 160, 107222</w:t>
      </w:r>
    </w:p>
    <w:p w:rsidR="00AF1013" w:rsidRDefault="00497743">
      <w:pPr>
        <w:spacing w:after="120"/>
        <w:jc w:val="center"/>
      </w:pPr>
      <w:r>
        <w:t>Hazırlayan: Ali SEMİZ</w:t>
      </w:r>
    </w:p>
    <w:p w:rsidR="00AF1013" w:rsidRDefault="00497743">
      <w:pPr>
        <w:spacing w:after="120"/>
        <w:jc w:val="center"/>
      </w:pPr>
      <w:r>
        <w:t>Öğrenci No: y265012013</w:t>
      </w:r>
    </w:p>
    <w:p w:rsidR="00AF1013" w:rsidRDefault="00497743">
      <w:pPr>
        <w:jc w:val="center"/>
      </w:pPr>
      <w:r>
        <w:t xml:space="preserve">    </w:t>
      </w:r>
      <w:r w:rsidR="00C010FB">
        <w:t>Ekim 2026</w:t>
      </w:r>
    </w:p>
    <w:p w:rsidR="00AF1013" w:rsidRDefault="00C010FB">
      <w:r>
        <w:br w:type="page"/>
      </w:r>
    </w:p>
    <w:p w:rsidR="00AF1013" w:rsidRDefault="00C010FB">
      <w:pPr>
        <w:pStyle w:val="Balk1"/>
        <w:keepNext/>
      </w:pPr>
      <w:r>
        <w:lastRenderedPageBreak/>
        <w:t>1. Makale Seçimi</w:t>
      </w:r>
    </w:p>
    <w:p w:rsidR="00C32CD5" w:rsidRDefault="00362FCD">
      <w:pPr>
        <w:spacing w:after="120" w:line="360" w:lineRule="auto"/>
        <w:jc w:val="both"/>
      </w:pPr>
      <w:r>
        <w:t xml:space="preserve">Bu raporda, </w:t>
      </w:r>
      <w:proofErr w:type="spellStart"/>
      <w:r>
        <w:t>Flageol</w:t>
      </w:r>
      <w:proofErr w:type="spellEnd"/>
      <w:r>
        <w:t xml:space="preserve">, </w:t>
      </w:r>
      <w:proofErr w:type="spellStart"/>
      <w:r>
        <w:t>Menaud</w:t>
      </w:r>
      <w:proofErr w:type="spellEnd"/>
      <w:r>
        <w:t xml:space="preserve">, </w:t>
      </w:r>
      <w:proofErr w:type="spellStart"/>
      <w:r>
        <w:t>Guéhéneuc</w:t>
      </w:r>
      <w:proofErr w:type="spellEnd"/>
      <w:r>
        <w:t xml:space="preserve">, </w:t>
      </w:r>
      <w:proofErr w:type="spellStart"/>
      <w:r>
        <w:t>Badri</w:t>
      </w:r>
      <w:proofErr w:type="spellEnd"/>
      <w:r>
        <w:t xml:space="preserve"> ve </w:t>
      </w:r>
      <w:proofErr w:type="spellStart"/>
      <w:r>
        <w:t>Monnier</w:t>
      </w:r>
      <w:proofErr w:type="spellEnd"/>
      <w:r>
        <w:t xml:space="preserve"> (2023) tarafından Information </w:t>
      </w:r>
      <w:proofErr w:type="spellStart"/>
      <w:r>
        <w:t>and</w:t>
      </w:r>
      <w:proofErr w:type="spellEnd"/>
      <w:r>
        <w:t xml:space="preserve"> Software </w:t>
      </w:r>
      <w:proofErr w:type="spellStart"/>
      <w:r>
        <w:t>Technology</w:t>
      </w:r>
      <w:proofErr w:type="spellEnd"/>
      <w:r>
        <w:t xml:space="preserve"> dergisinde yayımlanan “A </w:t>
      </w:r>
      <w:proofErr w:type="spellStart"/>
      <w:r>
        <w:t>mapping</w:t>
      </w:r>
      <w:proofErr w:type="spellEnd"/>
      <w:r>
        <w:t xml:space="preserve"> </w:t>
      </w:r>
      <w:proofErr w:type="spellStart"/>
      <w:r>
        <w:t>study</w:t>
      </w:r>
      <w:proofErr w:type="spellEnd"/>
      <w:r>
        <w:t xml:space="preserve"> of </w:t>
      </w:r>
      <w:proofErr w:type="spellStart"/>
      <w:r>
        <w:t>language</w:t>
      </w:r>
      <w:proofErr w:type="spellEnd"/>
      <w:r>
        <w:t xml:space="preserve"> </w:t>
      </w:r>
      <w:proofErr w:type="spellStart"/>
      <w:r>
        <w:t>features</w:t>
      </w:r>
      <w:proofErr w:type="spellEnd"/>
      <w:r>
        <w:t xml:space="preserve"> </w:t>
      </w:r>
      <w:proofErr w:type="spellStart"/>
      <w:r>
        <w:t>improving</w:t>
      </w:r>
      <w:proofErr w:type="spellEnd"/>
      <w:r>
        <w:t xml:space="preserve"> </w:t>
      </w:r>
      <w:proofErr w:type="spellStart"/>
      <w:r>
        <w:t>object-oriented</w:t>
      </w:r>
      <w:proofErr w:type="spellEnd"/>
      <w:r>
        <w:t xml:space="preserve"> </w:t>
      </w:r>
      <w:proofErr w:type="spellStart"/>
      <w:r>
        <w:t>design</w:t>
      </w:r>
      <w:proofErr w:type="spellEnd"/>
      <w:r>
        <w:t xml:space="preserve"> </w:t>
      </w:r>
      <w:proofErr w:type="spellStart"/>
      <w:r>
        <w:t>patterns</w:t>
      </w:r>
      <w:proofErr w:type="spellEnd"/>
      <w:r>
        <w:t>” başlıklı makale incelenmiştir. Makale, nesneye dayalı programlamada (NDP) tasarım desenlerinin gerçekleştirimini iyileştirmek amacıyla önerilen dil özelliklerini sistematik haritalama yöntemiyle derlemektedir. Makalenin künyesi aşağıdaki tabloda verilmiştir.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Başlık</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A </w:t>
            </w:r>
            <w:proofErr w:type="spellStart"/>
            <w:r>
              <w:rPr>
                <w:sz w:val="22"/>
                <w:szCs w:val="22"/>
              </w:rPr>
              <w:t>mapping</w:t>
            </w:r>
            <w:proofErr w:type="spellEnd"/>
            <w:r>
              <w:rPr>
                <w:sz w:val="22"/>
                <w:szCs w:val="22"/>
              </w:rPr>
              <w:t xml:space="preserve"> </w:t>
            </w:r>
            <w:proofErr w:type="spellStart"/>
            <w:r>
              <w:rPr>
                <w:sz w:val="22"/>
                <w:szCs w:val="22"/>
              </w:rPr>
              <w:t>study</w:t>
            </w:r>
            <w:proofErr w:type="spellEnd"/>
            <w:r>
              <w:rPr>
                <w:sz w:val="22"/>
                <w:szCs w:val="22"/>
              </w:rPr>
              <w:t xml:space="preserve"> of </w:t>
            </w:r>
            <w:proofErr w:type="spellStart"/>
            <w:r>
              <w:rPr>
                <w:sz w:val="22"/>
                <w:szCs w:val="22"/>
              </w:rPr>
              <w:t>language</w:t>
            </w:r>
            <w:proofErr w:type="spellEnd"/>
            <w:r>
              <w:rPr>
                <w:sz w:val="22"/>
                <w:szCs w:val="22"/>
              </w:rPr>
              <w:t xml:space="preserve"> </w:t>
            </w:r>
            <w:proofErr w:type="spellStart"/>
            <w:r>
              <w:rPr>
                <w:sz w:val="22"/>
                <w:szCs w:val="22"/>
              </w:rPr>
              <w:t>features</w:t>
            </w:r>
            <w:proofErr w:type="spellEnd"/>
            <w:r>
              <w:rPr>
                <w:sz w:val="22"/>
                <w:szCs w:val="22"/>
              </w:rPr>
              <w:t xml:space="preserve"> </w:t>
            </w:r>
            <w:proofErr w:type="spellStart"/>
            <w:r>
              <w:rPr>
                <w:sz w:val="22"/>
                <w:szCs w:val="22"/>
              </w:rPr>
              <w:t>improving</w:t>
            </w:r>
            <w:proofErr w:type="spellEnd"/>
            <w:r>
              <w:rPr>
                <w:sz w:val="22"/>
                <w:szCs w:val="22"/>
              </w:rPr>
              <w:t xml:space="preserve"> </w:t>
            </w:r>
            <w:proofErr w:type="spellStart"/>
            <w:r>
              <w:rPr>
                <w:sz w:val="22"/>
                <w:szCs w:val="22"/>
              </w:rPr>
              <w:t>object-oriented</w:t>
            </w:r>
            <w:proofErr w:type="spellEnd"/>
            <w:r>
              <w:rPr>
                <w:sz w:val="22"/>
                <w:szCs w:val="22"/>
              </w:rPr>
              <w:t xml:space="preserve"> </w:t>
            </w:r>
            <w:proofErr w:type="spellStart"/>
            <w:r>
              <w:rPr>
                <w:sz w:val="22"/>
                <w:szCs w:val="22"/>
              </w:rPr>
              <w:t>design</w:t>
            </w:r>
            <w:proofErr w:type="spellEnd"/>
            <w:r>
              <w:rPr>
                <w:sz w:val="22"/>
                <w:szCs w:val="22"/>
              </w:rPr>
              <w:t xml:space="preserve"> </w:t>
            </w:r>
            <w:proofErr w:type="spellStart"/>
            <w:r>
              <w:rPr>
                <w:sz w:val="22"/>
                <w:szCs w:val="22"/>
              </w:rPr>
              <w:t>patterns</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Yazarlar</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William </w:t>
            </w:r>
            <w:proofErr w:type="spellStart"/>
            <w:r>
              <w:rPr>
                <w:sz w:val="22"/>
                <w:szCs w:val="22"/>
              </w:rPr>
              <w:t>Flageol</w:t>
            </w:r>
            <w:proofErr w:type="spellEnd"/>
            <w:r>
              <w:rPr>
                <w:sz w:val="22"/>
                <w:szCs w:val="22"/>
              </w:rPr>
              <w:t xml:space="preserve">, </w:t>
            </w:r>
            <w:proofErr w:type="spellStart"/>
            <w:r>
              <w:rPr>
                <w:sz w:val="22"/>
                <w:szCs w:val="22"/>
              </w:rPr>
              <w:t>Éloi</w:t>
            </w:r>
            <w:proofErr w:type="spellEnd"/>
            <w:r>
              <w:rPr>
                <w:sz w:val="22"/>
                <w:szCs w:val="22"/>
              </w:rPr>
              <w:t xml:space="preserve"> </w:t>
            </w:r>
            <w:proofErr w:type="spellStart"/>
            <w:r>
              <w:rPr>
                <w:sz w:val="22"/>
                <w:szCs w:val="22"/>
              </w:rPr>
              <w:t>Menaud</w:t>
            </w:r>
            <w:proofErr w:type="spellEnd"/>
            <w:r>
              <w:rPr>
                <w:sz w:val="22"/>
                <w:szCs w:val="22"/>
              </w:rPr>
              <w:t xml:space="preserve">, </w:t>
            </w:r>
            <w:proofErr w:type="spellStart"/>
            <w:r>
              <w:rPr>
                <w:sz w:val="22"/>
                <w:szCs w:val="22"/>
              </w:rPr>
              <w:t>Yann-Gaël</w:t>
            </w:r>
            <w:proofErr w:type="spellEnd"/>
            <w:r>
              <w:rPr>
                <w:sz w:val="22"/>
                <w:szCs w:val="22"/>
              </w:rPr>
              <w:t xml:space="preserve"> </w:t>
            </w:r>
            <w:proofErr w:type="spellStart"/>
            <w:r>
              <w:rPr>
                <w:sz w:val="22"/>
                <w:szCs w:val="22"/>
              </w:rPr>
              <w:t>Guéhéneuc</w:t>
            </w:r>
            <w:proofErr w:type="spellEnd"/>
            <w:r>
              <w:rPr>
                <w:sz w:val="22"/>
                <w:szCs w:val="22"/>
              </w:rPr>
              <w:t xml:space="preserve">, </w:t>
            </w:r>
            <w:proofErr w:type="spellStart"/>
            <w:r>
              <w:rPr>
                <w:sz w:val="22"/>
                <w:szCs w:val="22"/>
              </w:rPr>
              <w:t>Mourad</w:t>
            </w:r>
            <w:proofErr w:type="spellEnd"/>
            <w:r>
              <w:rPr>
                <w:sz w:val="22"/>
                <w:szCs w:val="22"/>
              </w:rPr>
              <w:t xml:space="preserve"> </w:t>
            </w:r>
            <w:proofErr w:type="spellStart"/>
            <w:r>
              <w:rPr>
                <w:sz w:val="22"/>
                <w:szCs w:val="22"/>
              </w:rPr>
              <w:t>Badri</w:t>
            </w:r>
            <w:proofErr w:type="spellEnd"/>
            <w:r>
              <w:rPr>
                <w:sz w:val="22"/>
                <w:szCs w:val="22"/>
              </w:rPr>
              <w:t xml:space="preserve">, Stefan </w:t>
            </w:r>
            <w:proofErr w:type="spellStart"/>
            <w:r>
              <w:rPr>
                <w:sz w:val="22"/>
                <w:szCs w:val="22"/>
              </w:rPr>
              <w:t>Monnier</w:t>
            </w:r>
            <w:proofErr w:type="spellEnd"/>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Dergi / Yıl / Cilt</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 xml:space="preserve">Information </w:t>
            </w:r>
            <w:proofErr w:type="spellStart"/>
            <w:r>
              <w:rPr>
                <w:sz w:val="22"/>
                <w:szCs w:val="22"/>
              </w:rPr>
              <w:t>and</w:t>
            </w:r>
            <w:proofErr w:type="spellEnd"/>
            <w:r>
              <w:rPr>
                <w:sz w:val="22"/>
                <w:szCs w:val="22"/>
              </w:rPr>
              <w:t xml:space="preserve"> Software </w:t>
            </w:r>
            <w:proofErr w:type="spellStart"/>
            <w:r>
              <w:rPr>
                <w:sz w:val="22"/>
                <w:szCs w:val="22"/>
              </w:rPr>
              <w:t>Technology</w:t>
            </w:r>
            <w:proofErr w:type="spellEnd"/>
            <w:r>
              <w:rPr>
                <w:sz w:val="22"/>
                <w:szCs w:val="22"/>
              </w:rPr>
              <w:t xml:space="preserve"> / 2023 / 160 (107222)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DOI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sz w:val="22"/>
                <w:szCs w:val="22"/>
              </w:rPr>
              <w:t>https://doi.org/10.1016/j.infsof.2023.107222</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Dizinleme (SCI/SCIE)</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Pr="00CF5F65" w:rsidRDefault="00CF5F65" w:rsidP="00CF5F65">
            <w:r w:rsidRPr="00CF5F65">
              <w:rPr>
                <w:bCs/>
              </w:rPr>
              <w:t>SCIE (</w:t>
            </w:r>
            <w:proofErr w:type="spellStart"/>
            <w:r w:rsidRPr="00CF5F65">
              <w:rPr>
                <w:bCs/>
              </w:rPr>
              <w:t>Science</w:t>
            </w:r>
            <w:proofErr w:type="spellEnd"/>
            <w:r w:rsidRPr="00CF5F65">
              <w:rPr>
                <w:bCs/>
              </w:rPr>
              <w:t xml:space="preserve"> </w:t>
            </w:r>
            <w:proofErr w:type="spellStart"/>
            <w:r w:rsidRPr="00CF5F65">
              <w:rPr>
                <w:bCs/>
              </w:rPr>
              <w:t>Citation</w:t>
            </w:r>
            <w:proofErr w:type="spellEnd"/>
            <w:r w:rsidRPr="00CF5F65">
              <w:rPr>
                <w:bCs/>
              </w:rPr>
              <w:t xml:space="preserve"> Index </w:t>
            </w:r>
            <w:proofErr w:type="spellStart"/>
            <w:r w:rsidRPr="00CF5F65">
              <w:rPr>
                <w:bCs/>
              </w:rPr>
              <w:t>Expanded</w:t>
            </w:r>
            <w:proofErr w:type="spellEnd"/>
            <w:r w:rsidRPr="00CF5F65">
              <w:rPr>
                <w:bCs/>
              </w:rPr>
              <w:t>)</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NDP konusu</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Tasarım desenleri (</w:t>
            </w:r>
            <w:proofErr w:type="spellStart"/>
            <w:r>
              <w:rPr>
                <w:iCs/>
                <w:color w:val="000000"/>
                <w:sz w:val="22"/>
                <w:szCs w:val="22"/>
              </w:rPr>
              <w:t>GoF</w:t>
            </w:r>
            <w:proofErr w:type="spellEnd"/>
            <w:r>
              <w:rPr>
                <w:iCs/>
                <w:color w:val="000000"/>
                <w:sz w:val="22"/>
                <w:szCs w:val="22"/>
              </w:rPr>
              <w:t>) ve desenlerin dil özellikleriyle gerçekleştirimi</w:t>
            </w:r>
          </w:p>
        </w:tc>
      </w:tr>
      <w:tr w:rsidR="00AF1013">
        <w:tc>
          <w:tcPr>
            <w:tcW w:w="26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Seçim gerekçesi</w:t>
            </w:r>
          </w:p>
        </w:tc>
        <w:tc>
          <w:tcPr>
            <w:tcW w:w="6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Cs/>
                <w:color w:val="000000"/>
                <w:sz w:val="22"/>
                <w:szCs w:val="22"/>
              </w:rPr>
              <w:t>Ders kapsamındaki NDP konusuyla doğrudan ilişkili, güncel ve sistematik bir derleme çalışması olması</w:t>
            </w:r>
          </w:p>
        </w:tc>
      </w:tr>
    </w:tbl>
    <w:p w:rsidR="00AF1013" w:rsidRDefault="00AF1013">
      <w:pPr>
        <w:spacing w:after="200"/>
      </w:pPr>
    </w:p>
    <w:p w:rsidR="00C32CD5" w:rsidRDefault="00362FCD">
      <w:pPr>
        <w:spacing w:after="120" w:line="360" w:lineRule="auto"/>
        <w:jc w:val="both"/>
      </w:pPr>
      <w:r>
        <w:t xml:space="preserve">Makale, dersin proje tanımında belirtilen “NDP yaklaşımları, desenleri ve prensipleri” konu başlığı kapsamına girmektedir. Tasarım desenleri, </w:t>
      </w:r>
      <w:proofErr w:type="spellStart"/>
      <w:r>
        <w:t>NDP’de</w:t>
      </w:r>
      <w:proofErr w:type="spellEnd"/>
      <w:r>
        <w:t xml:space="preserve"> yinelenen tasarım problemlerine çözüm sunan yaklaşımlardır. İncelenen makale ise bu desenlerin gerçekleştiriminin kalıtım, çok biçimlilik ve </w:t>
      </w:r>
      <w:proofErr w:type="spellStart"/>
      <w:r>
        <w:t>kapsülleme</w:t>
      </w:r>
      <w:proofErr w:type="spellEnd"/>
      <w:r>
        <w:t xml:space="preserve"> gibi NDP kavramlarıyla ve programlama dillerinin sunduğu özelliklerle nasıl ilişkili olduğunu tartışmaktadır. Makale 34 birincil çalışmayı sistematik biçimde taradığı için tek bir yöntemin değil, alanın genel durumunun anlaşılmasına olanak tanımaktadır. Makalenin kaynakça bölümü de alanın gelişim sürecini izlemek için temel kaynaklar sunmaktadır.</w:t>
      </w:r>
    </w:p>
    <w:p w:rsidR="00AF1013" w:rsidRDefault="00C010FB">
      <w:pPr>
        <w:pStyle w:val="Balk1"/>
        <w:keepNext/>
      </w:pPr>
      <w:r>
        <w:t>2. Makalenin Temel Konusu, Amacı ve Araştırma Soruları</w:t>
      </w:r>
    </w:p>
    <w:p w:rsidR="00AF1013" w:rsidRDefault="00C010FB">
      <w:pPr>
        <w:pStyle w:val="Balk2"/>
        <w:keepNext/>
      </w:pPr>
      <w:r>
        <w:t>2.1 Temel Konu</w:t>
      </w:r>
    </w:p>
    <w:p w:rsidR="00C32CD5" w:rsidRDefault="00362FCD">
      <w:pPr>
        <w:spacing w:after="120" w:line="360" w:lineRule="auto"/>
        <w:jc w:val="both"/>
      </w:pPr>
      <w:r>
        <w:t xml:space="preserve">Nesneye dayalı programlama (NDP), günümüzde yaygın olarak kullanılan genel amaçlı programlama </w:t>
      </w:r>
      <w:proofErr w:type="gramStart"/>
      <w:r>
        <w:t>paradigmasıdır</w:t>
      </w:r>
      <w:proofErr w:type="gramEnd"/>
      <w:r>
        <w:t xml:space="preserve"> ve birçok üniversitede yazılım mühendisliği eğitimi neredeyse tamamen NDP kavramları üzerinden verilmektedir. Tasarım desenleri ise deneyimli geliştiricilerin yinelenen yazılım tasarım problemleri için damıttığı genel çözüm şablonlarıdır. </w:t>
      </w:r>
      <w:r>
        <w:lastRenderedPageBreak/>
        <w:t xml:space="preserve">Bu desenlerin en bilinen kümesi, Gamma vd. (1994) tarafından yayımlanan kitapta tanımlanan 23 desendir; makalede bunlar Gang of </w:t>
      </w:r>
      <w:proofErr w:type="spellStart"/>
      <w:r>
        <w:t>Four</w:t>
      </w:r>
      <w:proofErr w:type="spellEnd"/>
      <w:r>
        <w:t xml:space="preserve"> (</w:t>
      </w:r>
      <w:proofErr w:type="spellStart"/>
      <w:r>
        <w:t>GoF</w:t>
      </w:r>
      <w:proofErr w:type="spellEnd"/>
      <w:r>
        <w:t>) desenleri olarak adlandırılmaktadır.</w:t>
      </w:r>
    </w:p>
    <w:p w:rsidR="00C32CD5" w:rsidRDefault="00362FCD">
      <w:pPr>
        <w:spacing w:after="120" w:line="360" w:lineRule="auto"/>
        <w:jc w:val="both"/>
      </w:pPr>
      <w:r>
        <w:t xml:space="preserve">Desenler, yalnızca NDP ile çözülmesi güç problemlere çözüm getirir. </w:t>
      </w:r>
      <w:proofErr w:type="spellStart"/>
      <w:r>
        <w:t>Observer</w:t>
      </w:r>
      <w:proofErr w:type="spellEnd"/>
      <w:r>
        <w:t xml:space="preserve"> deseni ile belirli olaylar için geri çağırma (</w:t>
      </w:r>
      <w:proofErr w:type="spellStart"/>
      <w:r>
        <w:t>callback</w:t>
      </w:r>
      <w:proofErr w:type="spellEnd"/>
      <w:r>
        <w:t xml:space="preserve">) oluşturmak ve </w:t>
      </w:r>
      <w:proofErr w:type="spellStart"/>
      <w:r>
        <w:t>Command</w:t>
      </w:r>
      <w:proofErr w:type="spellEnd"/>
      <w:r>
        <w:t xml:space="preserve"> deseni ile kodu veri olarak </w:t>
      </w:r>
      <w:proofErr w:type="spellStart"/>
      <w:r>
        <w:t>kapsüllemek</w:t>
      </w:r>
      <w:proofErr w:type="spellEnd"/>
      <w:r>
        <w:t xml:space="preserve"> bunlara örnektir. Bununla birlikte desenler karmaşıklığı artırabilir, geliştiricinin deseni bilmesini gerektirir ve aşırı kullanıldığında gereksiz mühendisliğe yol açabilir. </w:t>
      </w:r>
      <w:proofErr w:type="spellStart"/>
      <w:r>
        <w:t>Zhang</w:t>
      </w:r>
      <w:proofErr w:type="spellEnd"/>
      <w:r>
        <w:t xml:space="preserve"> ve </w:t>
      </w:r>
      <w:proofErr w:type="spellStart"/>
      <w:r>
        <w:t>Budgen</w:t>
      </w:r>
      <w:proofErr w:type="spellEnd"/>
      <w:r>
        <w:t xml:space="preserve"> (2012) tarafından yapılan ikincil çalışma, desenlerin etkisine ilişkin </w:t>
      </w:r>
      <w:proofErr w:type="gramStart"/>
      <w:r>
        <w:t>ampirik</w:t>
      </w:r>
      <w:proofErr w:type="gramEnd"/>
      <w:r>
        <w:t xml:space="preserve"> çalışmaların sınırlı olduğunu ve desenlerin bazı durumlarda </w:t>
      </w:r>
      <w:proofErr w:type="spellStart"/>
      <w:r>
        <w:t>anlaşılabilirliği</w:t>
      </w:r>
      <w:proofErr w:type="spellEnd"/>
      <w:r>
        <w:t xml:space="preserve"> azalttığını bildirmektedir.</w:t>
      </w:r>
    </w:p>
    <w:p w:rsidR="00C32CD5" w:rsidRDefault="00362FCD">
      <w:pPr>
        <w:spacing w:after="120" w:line="360" w:lineRule="auto"/>
        <w:jc w:val="both"/>
      </w:pPr>
      <w:r>
        <w:t xml:space="preserve">Makalenin dayandığı temel düşünce, desenlerin sorunlarının yalnızca desenlerin etkisini ölçerek değil, programlama dillerine eklenen özelliklerle de azaltılabileceğidir. Yazarlar bunu </w:t>
      </w:r>
      <w:proofErr w:type="spellStart"/>
      <w:r>
        <w:t>Factory</w:t>
      </w:r>
      <w:proofErr w:type="spellEnd"/>
      <w:r>
        <w:t xml:space="preserve"> </w:t>
      </w:r>
      <w:proofErr w:type="spellStart"/>
      <w:r>
        <w:t>Method</w:t>
      </w:r>
      <w:proofErr w:type="spellEnd"/>
      <w:r>
        <w:t xml:space="preserve"> örneğiyle açıklamaktadır. C++ dilinde nesne oluşturma </w:t>
      </w:r>
      <w:proofErr w:type="spellStart"/>
      <w:r>
        <w:rPr>
          <w:rFonts w:ascii="Courier New" w:hAnsi="Courier New"/>
        </w:rPr>
        <w:t>new</w:t>
      </w:r>
      <w:proofErr w:type="spellEnd"/>
      <w:r>
        <w:t xml:space="preserve"> anahtar sözcüğü ile somut sınıfa bağlıdır; bu nedenle deseni uygulamak için ek bir sınıf yapısı gerekir. </w:t>
      </w:r>
      <w:proofErr w:type="spellStart"/>
      <w:r>
        <w:t>Smalltalk</w:t>
      </w:r>
      <w:proofErr w:type="spellEnd"/>
      <w:r>
        <w:t xml:space="preserve"> dilinde ise sınıflar da nesne olduğundan (meta-sınıflar) bir değişken üzerinden </w:t>
      </w:r>
      <w:proofErr w:type="spellStart"/>
      <w:r>
        <w:rPr>
          <w:rFonts w:ascii="Courier New" w:hAnsi="Courier New"/>
        </w:rPr>
        <w:t>new</w:t>
      </w:r>
      <w:proofErr w:type="spellEnd"/>
      <w:r>
        <w:t xml:space="preserve"> çağrılabilir ve desen dilin bir parçası hâline gelir. Bu durum, desen gerçekleştirimlerinin dilin sunduğu özelliklere bağlı olduğunu ve bazı dillerde desenlerin tamamen gereksizleşebildiğini göstermektedir.</w:t>
      </w:r>
    </w:p>
    <w:p w:rsidR="00C32CD5" w:rsidRDefault="00362FCD">
      <w:pPr>
        <w:spacing w:after="120" w:line="360" w:lineRule="auto"/>
        <w:jc w:val="both"/>
      </w:pPr>
      <w:r>
        <w:t>Önceki ikincil çalışmalar (</w:t>
      </w:r>
      <w:proofErr w:type="spellStart"/>
      <w:r>
        <w:t>Zhang</w:t>
      </w:r>
      <w:proofErr w:type="spellEnd"/>
      <w:r>
        <w:t xml:space="preserve"> ve </w:t>
      </w:r>
      <w:proofErr w:type="spellStart"/>
      <w:r>
        <w:t>Budgen</w:t>
      </w:r>
      <w:proofErr w:type="spellEnd"/>
      <w:r>
        <w:t xml:space="preserve">, 2012; </w:t>
      </w:r>
      <w:proofErr w:type="spellStart"/>
      <w:r>
        <w:t>Ampatzoglou</w:t>
      </w:r>
      <w:proofErr w:type="spellEnd"/>
      <w:r>
        <w:t xml:space="preserve"> vd</w:t>
      </w:r>
      <w:proofErr w:type="gramStart"/>
      <w:r>
        <w:t>.,</w:t>
      </w:r>
      <w:proofErr w:type="gramEnd"/>
      <w:r>
        <w:t xml:space="preserve"> 2013; </w:t>
      </w:r>
      <w:proofErr w:type="spellStart"/>
      <w:r>
        <w:t>Mayvan</w:t>
      </w:r>
      <w:proofErr w:type="spellEnd"/>
      <w:r>
        <w:t xml:space="preserve"> vd., 2017) ağırlıklı olarak desenlerin yazılım kalitesi üzerindeki etkisini ölçmeye odaklanmıştır. Makalenin ele aldığı boşluk, programlama dili özellikleri ile tasarım desenleri gerçekleştirimleri arasındaki ilişkinin </w:t>
      </w:r>
      <w:proofErr w:type="gramStart"/>
      <w:r>
        <w:t>literatürde</w:t>
      </w:r>
      <w:proofErr w:type="gramEnd"/>
      <w:r>
        <w:t xml:space="preserve"> yeterince incelenmemiş olmasıdır.</w:t>
      </w:r>
    </w:p>
    <w:p w:rsidR="00AF1013" w:rsidRDefault="00C010FB">
      <w:pPr>
        <w:pStyle w:val="Balk2"/>
        <w:keepNext/>
      </w:pPr>
      <w:r>
        <w:t>2.2 Amaç</w:t>
      </w:r>
    </w:p>
    <w:p w:rsidR="00C32CD5" w:rsidRDefault="00362FCD">
      <w:pPr>
        <w:spacing w:after="120" w:line="360" w:lineRule="auto"/>
        <w:jc w:val="both"/>
      </w:pPr>
      <w:r>
        <w:t xml:space="preserve">Çalışmanın amacı, NDP tasarım desenlerinin gerçekleştirimini iyileştirdiği öne sürülen dil özelliklerini </w:t>
      </w:r>
      <w:proofErr w:type="gramStart"/>
      <w:r>
        <w:t>literatürden</w:t>
      </w:r>
      <w:proofErr w:type="gramEnd"/>
      <w:r>
        <w:t xml:space="preserve"> belirleyip kataloglamaktır. Bu kapsamda hangi dil özelliklerinin önerildiği, hangi desenlerin iyileştirildiği, iyileştirmelerin hangi ölçümlerle değerlendirildiği ve bu değerlendirmeler için ne tür </w:t>
      </w:r>
      <w:proofErr w:type="gramStart"/>
      <w:r>
        <w:t>ampirik</w:t>
      </w:r>
      <w:proofErr w:type="gramEnd"/>
      <w:r>
        <w:t xml:space="preserve"> veri toplandığı araştırılmaktadır. Makalede dil özelliği, bir çözümü ifade etmek için kullanılabilen dilin sözdizimine veya gramerine ait bir öğe olarak tanımlanmaktadır; örneğin sınıflar, NDP dillerinde gerçek dünya nesnelerini temsil etmek için kullanılan bir dil özelliğidir.</w:t>
      </w:r>
    </w:p>
    <w:p w:rsidR="00C32CD5" w:rsidRDefault="00362FCD">
      <w:pPr>
        <w:spacing w:after="120" w:line="360" w:lineRule="auto"/>
        <w:jc w:val="both"/>
      </w:pPr>
      <w:r>
        <w:t xml:space="preserve">Makalenin temel katkısı, </w:t>
      </w:r>
      <w:proofErr w:type="gramStart"/>
      <w:r>
        <w:t>literatürde</w:t>
      </w:r>
      <w:proofErr w:type="gramEnd"/>
      <w:r>
        <w:t xml:space="preserve"> önerilen 18 dil özelliğinden oluşan ve bunları programlama paradigmalarına göre sınıflandıran bir katalogdur. Yazarlara göre bu özelliklerin çoğu, kesişen ilgilerin (</w:t>
      </w:r>
      <w:proofErr w:type="spellStart"/>
      <w:r>
        <w:t>concern</w:t>
      </w:r>
      <w:proofErr w:type="spellEnd"/>
      <w:r>
        <w:t xml:space="preserve">) dağılımını ve kod tekrarını azaltarak bakım yapılabilirliği ve </w:t>
      </w:r>
      <w:proofErr w:type="spellStart"/>
      <w:r>
        <w:t>anlaşılabilirliği</w:t>
      </w:r>
      <w:proofErr w:type="spellEnd"/>
      <w:r>
        <w:t xml:space="preserve"> </w:t>
      </w:r>
      <w:r>
        <w:lastRenderedPageBreak/>
        <w:t xml:space="preserve">artırmayı hedeflemektedir. Yazarlar bu kataloğu, NDP </w:t>
      </w:r>
      <w:proofErr w:type="gramStart"/>
      <w:r>
        <w:t>paradigmasını</w:t>
      </w:r>
      <w:proofErr w:type="gramEnd"/>
      <w:r>
        <w:t xml:space="preserve"> iyileştirecek dil özelliklerini araştırmak için bir yol haritası olarak kullanmayı planlamaktadır. Gerekçeleri şudur: desenler yinelenen problemlere çözüm olduğundan, bu çözümleri kolaylaştıran özellikleri dile eklemek </w:t>
      </w:r>
      <w:proofErr w:type="spellStart"/>
      <w:r>
        <w:t>NDP’yi</w:t>
      </w:r>
      <w:proofErr w:type="spellEnd"/>
      <w:r>
        <w:t xml:space="preserve"> pratik kullanım için daha elverişli hâle getirmektedir.</w:t>
      </w:r>
    </w:p>
    <w:p w:rsidR="00AF1013" w:rsidRDefault="00C010FB">
      <w:pPr>
        <w:pStyle w:val="Balk2"/>
        <w:keepNext/>
      </w:pPr>
      <w:r>
        <w:t>2.3 Araştırma Soruları</w:t>
      </w:r>
    </w:p>
    <w:p w:rsidR="00C32CD5" w:rsidRDefault="00362FCD">
      <w:pPr>
        <w:spacing w:after="120" w:line="360" w:lineRule="auto"/>
        <w:jc w:val="both"/>
      </w:pPr>
      <w:r>
        <w:t>Makale, amacına ulaşmak için dört araştırma sorusu ortaya koymaktadır. Sorular ve makalenin her birine verdiği yanıtın özeti aşağıdaki tabloda yer almaktadır. Bulgular Bölüm 4’te ayrıntılı olarak ele alınacaktır.</w:t>
      </w:r>
    </w:p>
    <w:p w:rsidR="00D804D0" w:rsidRDefault="008E0FC5">
      <w:pPr>
        <w:keepNext/>
        <w:spacing w:before="120" w:after="80"/>
        <w:jc w:val="center"/>
      </w:pPr>
      <w:r>
        <w:rPr>
          <w:b/>
          <w:sz w:val="22"/>
        </w:rPr>
        <w:t xml:space="preserve">Tablo 1. </w:t>
      </w:r>
      <w:r>
        <w:rPr>
          <w:sz w:val="22"/>
        </w:rPr>
        <w:t>Araştırma soruları ve makalenin yanıtları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00"/>
        <w:gridCol w:w="5200"/>
      </w:tblGrid>
      <w:tr w:rsidR="00C32CD5">
        <w:tc>
          <w:tcPr>
            <w:tcW w:w="800" w:type="dxa"/>
            <w:shd w:val="clear" w:color="auto" w:fill="E7E6E6"/>
          </w:tcPr>
          <w:p w:rsidR="00C32CD5" w:rsidRDefault="00362FCD">
            <w:pPr>
              <w:spacing w:before="60" w:after="60"/>
            </w:pPr>
            <w:r>
              <w:rPr>
                <w:b/>
                <w:sz w:val="22"/>
              </w:rPr>
              <w:t>No</w:t>
            </w:r>
          </w:p>
        </w:tc>
        <w:tc>
          <w:tcPr>
            <w:tcW w:w="3000" w:type="dxa"/>
            <w:shd w:val="clear" w:color="auto" w:fill="E7E6E6"/>
          </w:tcPr>
          <w:p w:rsidR="00C32CD5" w:rsidRDefault="00362FCD">
            <w:pPr>
              <w:spacing w:before="60" w:after="60"/>
            </w:pPr>
            <w:r>
              <w:rPr>
                <w:b/>
                <w:sz w:val="22"/>
              </w:rPr>
              <w:t>Araştırma sorusu</w:t>
            </w:r>
          </w:p>
        </w:tc>
        <w:tc>
          <w:tcPr>
            <w:tcW w:w="5200" w:type="dxa"/>
            <w:shd w:val="clear" w:color="auto" w:fill="E7E6E6"/>
          </w:tcPr>
          <w:p w:rsidR="00C32CD5" w:rsidRDefault="00362FCD">
            <w:pPr>
              <w:spacing w:before="60" w:after="60"/>
            </w:pPr>
            <w:r>
              <w:rPr>
                <w:b/>
                <w:sz w:val="22"/>
              </w:rPr>
              <w:t>Makalenin yanıtı (özet)</w:t>
            </w:r>
          </w:p>
        </w:tc>
      </w:tr>
      <w:tr w:rsidR="00C32CD5">
        <w:tc>
          <w:tcPr>
            <w:tcW w:w="800" w:type="dxa"/>
            <w:shd w:val="clear" w:color="auto" w:fill="E7E6E6"/>
          </w:tcPr>
          <w:p w:rsidR="00C32CD5" w:rsidRDefault="00362FCD">
            <w:pPr>
              <w:spacing w:before="60" w:after="60"/>
            </w:pPr>
            <w:r>
              <w:rPr>
                <w:b/>
                <w:sz w:val="22"/>
              </w:rPr>
              <w:t>RQ1</w:t>
            </w:r>
          </w:p>
        </w:tc>
        <w:tc>
          <w:tcPr>
            <w:tcW w:w="3000" w:type="dxa"/>
          </w:tcPr>
          <w:p w:rsidR="00C32CD5" w:rsidRDefault="00362FCD">
            <w:pPr>
              <w:spacing w:before="60" w:after="60"/>
            </w:pPr>
            <w:r>
              <w:rPr>
                <w:sz w:val="22"/>
              </w:rPr>
              <w:t>NDP tasarım desenlerinin gerçekleştirimini iyileştirmek için hangi dil özellikleri önerilmiştir?</w:t>
            </w:r>
          </w:p>
        </w:tc>
        <w:tc>
          <w:tcPr>
            <w:tcW w:w="5200" w:type="dxa"/>
          </w:tcPr>
          <w:p w:rsidR="00C32CD5" w:rsidRDefault="00362FCD">
            <w:pPr>
              <w:spacing w:before="60" w:after="60"/>
            </w:pPr>
            <w:r>
              <w:rPr>
                <w:sz w:val="22"/>
              </w:rPr>
              <w:t xml:space="preserve">18 dil özelliği </w:t>
            </w:r>
            <w:proofErr w:type="spellStart"/>
            <w:r>
              <w:rPr>
                <w:sz w:val="22"/>
              </w:rPr>
              <w:t>kataloglanmıştır</w:t>
            </w:r>
            <w:proofErr w:type="spellEnd"/>
            <w:r>
              <w:rPr>
                <w:sz w:val="22"/>
              </w:rPr>
              <w:t xml:space="preserve">. Bunlar meta-programlama, NDP, fonksiyonel ve reaktif programlama olmak üzere dört </w:t>
            </w:r>
            <w:proofErr w:type="gramStart"/>
            <w:r>
              <w:rPr>
                <w:sz w:val="22"/>
              </w:rPr>
              <w:t>paradigmaya</w:t>
            </w:r>
            <w:proofErr w:type="gramEnd"/>
            <w:r>
              <w:rPr>
                <w:sz w:val="22"/>
              </w:rPr>
              <w:t xml:space="preserve"> ayrılmıştır. En çok önerilen </w:t>
            </w:r>
            <w:proofErr w:type="gramStart"/>
            <w:r>
              <w:rPr>
                <w:sz w:val="22"/>
              </w:rPr>
              <w:t>paradigma</w:t>
            </w:r>
            <w:proofErr w:type="gramEnd"/>
            <w:r>
              <w:rPr>
                <w:sz w:val="22"/>
              </w:rPr>
              <w:t xml:space="preserve"> meta-programlamadır; özellikle </w:t>
            </w:r>
            <w:proofErr w:type="spellStart"/>
            <w:r>
              <w:rPr>
                <w:sz w:val="22"/>
              </w:rPr>
              <w:t>Aspect-Oriented</w:t>
            </w:r>
            <w:proofErr w:type="spellEnd"/>
            <w:r>
              <w:rPr>
                <w:sz w:val="22"/>
              </w:rPr>
              <w:t xml:space="preserve"> Programming (AOP).</w:t>
            </w:r>
          </w:p>
        </w:tc>
      </w:tr>
      <w:tr w:rsidR="00C32CD5">
        <w:tc>
          <w:tcPr>
            <w:tcW w:w="800" w:type="dxa"/>
            <w:shd w:val="clear" w:color="auto" w:fill="E7E6E6"/>
          </w:tcPr>
          <w:p w:rsidR="00C32CD5" w:rsidRDefault="00362FCD">
            <w:pPr>
              <w:spacing w:before="60" w:after="60"/>
            </w:pPr>
            <w:r>
              <w:rPr>
                <w:b/>
                <w:sz w:val="22"/>
              </w:rPr>
              <w:t>RQ2</w:t>
            </w:r>
          </w:p>
        </w:tc>
        <w:tc>
          <w:tcPr>
            <w:tcW w:w="3000" w:type="dxa"/>
          </w:tcPr>
          <w:p w:rsidR="00C32CD5" w:rsidRDefault="00362FCD">
            <w:pPr>
              <w:spacing w:before="60" w:after="60"/>
            </w:pPr>
            <w:r>
              <w:rPr>
                <w:sz w:val="22"/>
              </w:rPr>
              <w:t>Hangi tasarım desenleri en çok sayıda dil özelliği önerisiyle ilişkilidir?</w:t>
            </w:r>
          </w:p>
        </w:tc>
        <w:tc>
          <w:tcPr>
            <w:tcW w:w="5200" w:type="dxa"/>
          </w:tcPr>
          <w:p w:rsidR="00C32CD5" w:rsidRDefault="00362FCD">
            <w:pPr>
              <w:spacing w:before="60" w:after="60"/>
            </w:pPr>
            <w:proofErr w:type="spellStart"/>
            <w:r>
              <w:rPr>
                <w:sz w:val="22"/>
              </w:rPr>
              <w:t>Observer</w:t>
            </w:r>
            <w:proofErr w:type="spellEnd"/>
            <w:r>
              <w:rPr>
                <w:sz w:val="22"/>
              </w:rPr>
              <w:t xml:space="preserve"> (20 çalışma), </w:t>
            </w:r>
            <w:proofErr w:type="spellStart"/>
            <w:r>
              <w:rPr>
                <w:sz w:val="22"/>
              </w:rPr>
              <w:t>Visitor</w:t>
            </w:r>
            <w:proofErr w:type="spellEnd"/>
            <w:r>
              <w:rPr>
                <w:sz w:val="22"/>
              </w:rPr>
              <w:t xml:space="preserve"> (13) ve </w:t>
            </w:r>
            <w:proofErr w:type="spellStart"/>
            <w:r>
              <w:rPr>
                <w:sz w:val="22"/>
              </w:rPr>
              <w:t>Decorator</w:t>
            </w:r>
            <w:proofErr w:type="spellEnd"/>
            <w:r>
              <w:rPr>
                <w:sz w:val="22"/>
              </w:rPr>
              <w:t xml:space="preserve"> (9) en çok ele alınan desenlerdir. </w:t>
            </w:r>
            <w:proofErr w:type="spellStart"/>
            <w:r>
              <w:rPr>
                <w:sz w:val="22"/>
              </w:rPr>
              <w:t>Observer</w:t>
            </w:r>
            <w:proofErr w:type="spellEnd"/>
            <w:r>
              <w:rPr>
                <w:sz w:val="22"/>
              </w:rPr>
              <w:t xml:space="preserve"> ve </w:t>
            </w:r>
            <w:proofErr w:type="spellStart"/>
            <w:r>
              <w:rPr>
                <w:sz w:val="22"/>
              </w:rPr>
              <w:t>Visitor</w:t>
            </w:r>
            <w:proofErr w:type="spellEnd"/>
            <w:r>
              <w:rPr>
                <w:sz w:val="22"/>
              </w:rPr>
              <w:t xml:space="preserve"> ayrıca en çok sayıda (9’ar) dil özelliğiyle ilişkilidir.</w:t>
            </w:r>
          </w:p>
        </w:tc>
      </w:tr>
      <w:tr w:rsidR="00C32CD5">
        <w:tc>
          <w:tcPr>
            <w:tcW w:w="800" w:type="dxa"/>
            <w:shd w:val="clear" w:color="auto" w:fill="E7E6E6"/>
          </w:tcPr>
          <w:p w:rsidR="00C32CD5" w:rsidRDefault="00362FCD">
            <w:pPr>
              <w:spacing w:before="60" w:after="60"/>
            </w:pPr>
            <w:r>
              <w:rPr>
                <w:b/>
                <w:sz w:val="22"/>
              </w:rPr>
              <w:t>RQ3</w:t>
            </w:r>
          </w:p>
        </w:tc>
        <w:tc>
          <w:tcPr>
            <w:tcW w:w="3000" w:type="dxa"/>
          </w:tcPr>
          <w:p w:rsidR="00C32CD5" w:rsidRDefault="00362FCD">
            <w:pPr>
              <w:spacing w:before="60" w:after="60"/>
            </w:pPr>
            <w:r>
              <w:rPr>
                <w:sz w:val="22"/>
              </w:rPr>
              <w:t>Bu dil özelliklerinin etkisini değerlendirmek için hangi ölçümler kullanılmıştır?</w:t>
            </w:r>
          </w:p>
        </w:tc>
        <w:tc>
          <w:tcPr>
            <w:tcW w:w="5200" w:type="dxa"/>
          </w:tcPr>
          <w:p w:rsidR="00C32CD5" w:rsidRDefault="00362FCD">
            <w:pPr>
              <w:spacing w:before="60" w:after="60"/>
            </w:pPr>
            <w:r>
              <w:rPr>
                <w:sz w:val="22"/>
              </w:rPr>
              <w:t xml:space="preserve">39 farklı ölçüm saptanmıştır. En sık kullanılanlar bakım yapılabilirlik ve </w:t>
            </w:r>
            <w:proofErr w:type="spellStart"/>
            <w:r>
              <w:rPr>
                <w:sz w:val="22"/>
              </w:rPr>
              <w:t>anlaşılabilirlikle</w:t>
            </w:r>
            <w:proofErr w:type="spellEnd"/>
            <w:r>
              <w:rPr>
                <w:sz w:val="22"/>
              </w:rPr>
              <w:t xml:space="preserve"> ilişkili ölçümlerdir; özellikle </w:t>
            </w:r>
            <w:proofErr w:type="spellStart"/>
            <w:r>
              <w:rPr>
                <w:sz w:val="22"/>
              </w:rPr>
              <w:t>Chidamber</w:t>
            </w:r>
            <w:proofErr w:type="spellEnd"/>
            <w:r>
              <w:rPr>
                <w:sz w:val="22"/>
              </w:rPr>
              <w:t xml:space="preserve"> ve </w:t>
            </w:r>
            <w:proofErr w:type="spellStart"/>
            <w:r>
              <w:rPr>
                <w:sz w:val="22"/>
              </w:rPr>
              <w:t>Kemerer</w:t>
            </w:r>
            <w:proofErr w:type="spellEnd"/>
            <w:r>
              <w:rPr>
                <w:sz w:val="22"/>
              </w:rPr>
              <w:t xml:space="preserve"> (1994) ölçüm kümesi ve AOP çalışmalarındaki kesişen ilgi dağılımı ölçümleri.</w:t>
            </w:r>
          </w:p>
        </w:tc>
      </w:tr>
      <w:tr w:rsidR="00C32CD5">
        <w:tc>
          <w:tcPr>
            <w:tcW w:w="800" w:type="dxa"/>
            <w:shd w:val="clear" w:color="auto" w:fill="E7E6E6"/>
          </w:tcPr>
          <w:p w:rsidR="00C32CD5" w:rsidRDefault="00362FCD">
            <w:pPr>
              <w:spacing w:before="60" w:after="60"/>
            </w:pPr>
            <w:r>
              <w:rPr>
                <w:b/>
                <w:sz w:val="22"/>
              </w:rPr>
              <w:t>RQ4</w:t>
            </w:r>
          </w:p>
        </w:tc>
        <w:tc>
          <w:tcPr>
            <w:tcW w:w="3000" w:type="dxa"/>
          </w:tcPr>
          <w:p w:rsidR="00C32CD5" w:rsidRDefault="00362FCD">
            <w:pPr>
              <w:spacing w:before="60" w:after="60"/>
            </w:pPr>
            <w:r>
              <w:rPr>
                <w:sz w:val="22"/>
              </w:rPr>
              <w:t>Bu dil özellikleri üzerinde hangi deneyler yapılmıştır?</w:t>
            </w:r>
          </w:p>
        </w:tc>
        <w:tc>
          <w:tcPr>
            <w:tcW w:w="5200" w:type="dxa"/>
          </w:tcPr>
          <w:p w:rsidR="00C32CD5" w:rsidRDefault="00362FCD">
            <w:pPr>
              <w:spacing w:before="60" w:after="60"/>
            </w:pPr>
            <w:r>
              <w:rPr>
                <w:sz w:val="22"/>
              </w:rPr>
              <w:t>34 çalışmanın 23’ü betimleyici, 10’u vaka çalışmasıdır (hepsi in-</w:t>
            </w:r>
            <w:proofErr w:type="spellStart"/>
            <w:r>
              <w:rPr>
                <w:sz w:val="22"/>
              </w:rPr>
              <w:t>vitro</w:t>
            </w:r>
            <w:proofErr w:type="spellEnd"/>
            <w:r>
              <w:rPr>
                <w:sz w:val="22"/>
              </w:rPr>
              <w:t>). Yalnızca 1 kontrollü deney vardır ve bu deney 38 lisans öğrencisiyle yapılmıştır.</w:t>
            </w:r>
          </w:p>
        </w:tc>
      </w:tr>
    </w:tbl>
    <w:p w:rsidR="00C32CD5" w:rsidRPr="00362FCD" w:rsidRDefault="00362FCD">
      <w:pPr>
        <w:spacing w:after="120"/>
        <w:rPr>
          <w:b/>
          <w:i/>
        </w:rPr>
      </w:pPr>
      <w:r w:rsidRPr="00362FCD">
        <w:rPr>
          <w:b/>
          <w:i/>
        </w:rPr>
        <w:t>RQ=(</w:t>
      </w:r>
      <w:proofErr w:type="spellStart"/>
      <w:r w:rsidRPr="00362FCD">
        <w:rPr>
          <w:b/>
          <w:i/>
        </w:rPr>
        <w:t>Research</w:t>
      </w:r>
      <w:proofErr w:type="spellEnd"/>
      <w:r w:rsidRPr="00362FCD">
        <w:rPr>
          <w:b/>
          <w:i/>
        </w:rPr>
        <w:t xml:space="preserve"> </w:t>
      </w:r>
      <w:proofErr w:type="spellStart"/>
      <w:r w:rsidRPr="00362FCD">
        <w:rPr>
          <w:b/>
          <w:i/>
        </w:rPr>
        <w:t>Question</w:t>
      </w:r>
      <w:proofErr w:type="spellEnd"/>
      <w:r w:rsidRPr="00362FCD">
        <w:rPr>
          <w:b/>
          <w:i/>
        </w:rPr>
        <w:t>)</w:t>
      </w:r>
    </w:p>
    <w:p w:rsidR="00AF1013" w:rsidRDefault="00C010FB">
      <w:pPr>
        <w:pStyle w:val="Balk1"/>
        <w:keepNext/>
      </w:pPr>
      <w:r>
        <w:t>3. Kullanılan Yöntem ve Yaklaşımların Özeti</w:t>
      </w:r>
    </w:p>
    <w:p w:rsidR="00AF1013" w:rsidRDefault="00C010FB">
      <w:pPr>
        <w:pStyle w:val="Balk2"/>
        <w:keepNext/>
      </w:pPr>
      <w:r>
        <w:t>3.1 Sistematik Haritalama Çalışması</w:t>
      </w:r>
    </w:p>
    <w:p w:rsidR="00D804D0" w:rsidRDefault="008E0FC5">
      <w:pPr>
        <w:spacing w:after="120" w:line="360" w:lineRule="auto"/>
        <w:jc w:val="both"/>
      </w:pPr>
      <w:r>
        <w:t xml:space="preserve">İncelenen makale bir sistematik haritalama çalışmasıdır </w:t>
      </w:r>
      <w:r>
        <w:t>(systematic mapping study). Bu yöntemde belirli bir konudaki birincil çalışmalar sistematik biçimde taranır, sınıflandırılır ve literatürün genel görünümü çıkarılır. Yazarlar yöntemi, yazılım mühendisliğinde sistematik haritalama çalışmaları için hazırlana</w:t>
      </w:r>
      <w:r>
        <w:t xml:space="preserve">n Petersen vd. (2015) rehberine dayandırmıştır. Aynı yaklaşım, tasarım desenlerinin yazılım kalitesine etkisini inceleyen Ampatzoglou vd. (2013) çalışmasında da izlenmiştir. Ayrıca sistematik literatür taramalarına ilişkin genel yönergelerden (Kitchenham, </w:t>
      </w:r>
      <w:r>
        <w:t>2004; Kitchenham ve Charters, 2007) yararlanılmıştır.</w:t>
      </w:r>
    </w:p>
    <w:p w:rsidR="00D804D0" w:rsidRDefault="008E0FC5">
      <w:pPr>
        <w:spacing w:after="120" w:line="360" w:lineRule="auto"/>
        <w:jc w:val="both"/>
      </w:pPr>
      <w:r>
        <w:lastRenderedPageBreak/>
        <w:t>Süreçte önce araştırma soruları belirlenmiş, ardından soruların yanıtlanabileceği makaleler bulunmuş ve seçilen makalelerin konuyla ilgisi ve araştırma sorularına yanıt verebilirliği bir kalite değerlen</w:t>
      </w:r>
      <w:r>
        <w:t xml:space="preserve">dirmesiyle kontrol edilmiştir. Son olarak makalelerden veri çıkarılıp sentezlenmiştir. Yanlılığı azaltmak için literatür taraması birden fazla veritabanında yapılmış ve çok sayıda makale toplanmıştır. Bulunan makaleler, atıf yaptıkları ve kendilerine atıf </w:t>
      </w:r>
      <w:r>
        <w:t>yapan makalelerle snowballing adımında genişletilmiştir. Tüm süreç Tablo 2’de gösterilen dokuz adımdan oluşmaktadır.</w:t>
      </w:r>
    </w:p>
    <w:p w:rsidR="00D804D0" w:rsidRDefault="008E0FC5">
      <w:pPr>
        <w:keepNext/>
        <w:spacing w:before="120" w:after="80"/>
        <w:jc w:val="center"/>
      </w:pPr>
      <w:r>
        <w:rPr>
          <w:b/>
          <w:sz w:val="22"/>
        </w:rPr>
        <w:t xml:space="preserve">Tablo 2. </w:t>
      </w:r>
      <w:r>
        <w:rPr>
          <w:sz w:val="22"/>
        </w:rPr>
        <w:t>Sistematik haritalama sürecinin adımları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D804D0">
        <w:trPr>
          <w:tblHeader/>
        </w:trPr>
        <w:tc>
          <w:tcPr>
            <w:tcW w:w="2600" w:type="dxa"/>
            <w:shd w:val="clear" w:color="auto" w:fill="E7E6E6"/>
          </w:tcPr>
          <w:p w:rsidR="00D804D0" w:rsidRDefault="008E0FC5">
            <w:pPr>
              <w:spacing w:before="60" w:after="60"/>
            </w:pPr>
            <w:r>
              <w:rPr>
                <w:b/>
                <w:sz w:val="22"/>
              </w:rPr>
              <w:t>Adım</w:t>
            </w:r>
          </w:p>
        </w:tc>
        <w:tc>
          <w:tcPr>
            <w:tcW w:w="6400" w:type="dxa"/>
            <w:shd w:val="clear" w:color="auto" w:fill="E7E6E6"/>
          </w:tcPr>
          <w:p w:rsidR="00D804D0" w:rsidRDefault="008E0FC5">
            <w:pPr>
              <w:spacing w:before="60" w:after="60"/>
            </w:pPr>
            <w:r>
              <w:rPr>
                <w:b/>
                <w:sz w:val="22"/>
              </w:rPr>
              <w:t>Açıklama</w:t>
            </w:r>
          </w:p>
        </w:tc>
      </w:tr>
      <w:tr w:rsidR="00D804D0">
        <w:tc>
          <w:tcPr>
            <w:tcW w:w="2600" w:type="dxa"/>
            <w:shd w:val="clear" w:color="auto" w:fill="E7E6E6"/>
          </w:tcPr>
          <w:p w:rsidR="00D804D0" w:rsidRDefault="008E0FC5">
            <w:pPr>
              <w:spacing w:before="60" w:after="60"/>
            </w:pPr>
            <w:r>
              <w:rPr>
                <w:b/>
                <w:sz w:val="22"/>
              </w:rPr>
              <w:t>1. Araştırma soruları</w:t>
            </w:r>
          </w:p>
        </w:tc>
        <w:tc>
          <w:tcPr>
            <w:tcW w:w="6400" w:type="dxa"/>
          </w:tcPr>
          <w:p w:rsidR="00D804D0" w:rsidRDefault="008E0FC5">
            <w:pPr>
              <w:spacing w:before="60" w:after="60"/>
            </w:pPr>
            <w:r>
              <w:rPr>
                <w:sz w:val="22"/>
              </w:rPr>
              <w:t>Çalışmanın amacına uygun RQ1–RQ4 belirlenir.</w:t>
            </w:r>
          </w:p>
        </w:tc>
      </w:tr>
      <w:tr w:rsidR="00D804D0">
        <w:tc>
          <w:tcPr>
            <w:tcW w:w="2600" w:type="dxa"/>
            <w:shd w:val="clear" w:color="auto" w:fill="E7E6E6"/>
          </w:tcPr>
          <w:p w:rsidR="00D804D0" w:rsidRDefault="008E0FC5">
            <w:pPr>
              <w:spacing w:before="60" w:after="60"/>
            </w:pPr>
            <w:r>
              <w:rPr>
                <w:b/>
                <w:sz w:val="22"/>
              </w:rPr>
              <w:t xml:space="preserve">2. </w:t>
            </w:r>
            <w:r>
              <w:rPr>
                <w:b/>
                <w:sz w:val="22"/>
              </w:rPr>
              <w:t>Anahtar kelimeler</w:t>
            </w:r>
          </w:p>
        </w:tc>
        <w:tc>
          <w:tcPr>
            <w:tcW w:w="6400" w:type="dxa"/>
          </w:tcPr>
          <w:p w:rsidR="00D804D0" w:rsidRDefault="008E0FC5">
            <w:pPr>
              <w:spacing w:before="60" w:after="60"/>
            </w:pPr>
            <w:r>
              <w:rPr>
                <w:sz w:val="22"/>
              </w:rPr>
              <w:t>Arama sorgusunda kullanılacak anahtar kelimeler seçilir.</w:t>
            </w:r>
          </w:p>
        </w:tc>
      </w:tr>
      <w:tr w:rsidR="00D804D0">
        <w:tc>
          <w:tcPr>
            <w:tcW w:w="2600" w:type="dxa"/>
            <w:shd w:val="clear" w:color="auto" w:fill="E7E6E6"/>
          </w:tcPr>
          <w:p w:rsidR="00D804D0" w:rsidRDefault="008E0FC5">
            <w:pPr>
              <w:spacing w:before="60" w:after="60"/>
            </w:pPr>
            <w:r>
              <w:rPr>
                <w:b/>
                <w:sz w:val="22"/>
              </w:rPr>
              <w:t>3. Veritabanları</w:t>
            </w:r>
          </w:p>
        </w:tc>
        <w:tc>
          <w:tcPr>
            <w:tcW w:w="6400" w:type="dxa"/>
          </w:tcPr>
          <w:p w:rsidR="00D804D0" w:rsidRDefault="008E0FC5">
            <w:pPr>
              <w:spacing w:before="60" w:after="60"/>
            </w:pPr>
            <w:r>
              <w:rPr>
                <w:sz w:val="22"/>
              </w:rPr>
              <w:t>Taranacak veritabanları belirlenir.</w:t>
            </w:r>
          </w:p>
        </w:tc>
      </w:tr>
      <w:tr w:rsidR="00D804D0">
        <w:tc>
          <w:tcPr>
            <w:tcW w:w="2600" w:type="dxa"/>
            <w:shd w:val="clear" w:color="auto" w:fill="E7E6E6"/>
          </w:tcPr>
          <w:p w:rsidR="00D804D0" w:rsidRDefault="008E0FC5">
            <w:pPr>
              <w:spacing w:before="60" w:after="60"/>
            </w:pPr>
            <w:r>
              <w:rPr>
                <w:b/>
                <w:sz w:val="22"/>
              </w:rPr>
              <w:t>4. Sorgu</w:t>
            </w:r>
          </w:p>
        </w:tc>
        <w:tc>
          <w:tcPr>
            <w:tcW w:w="6400" w:type="dxa"/>
          </w:tcPr>
          <w:p w:rsidR="00D804D0" w:rsidRDefault="008E0FC5">
            <w:pPr>
              <w:spacing w:before="60" w:after="60"/>
            </w:pPr>
            <w:r>
              <w:rPr>
                <w:sz w:val="22"/>
              </w:rPr>
              <w:t>Anahtar kelimelerden sorgu oluşturulur ve her veritabanında çalıştırılır.</w:t>
            </w:r>
          </w:p>
        </w:tc>
      </w:tr>
      <w:tr w:rsidR="00D804D0">
        <w:tc>
          <w:tcPr>
            <w:tcW w:w="2600" w:type="dxa"/>
            <w:shd w:val="clear" w:color="auto" w:fill="E7E6E6"/>
          </w:tcPr>
          <w:p w:rsidR="00D804D0" w:rsidRDefault="008E0FC5">
            <w:pPr>
              <w:spacing w:before="60" w:after="60"/>
            </w:pPr>
            <w:r>
              <w:rPr>
                <w:b/>
                <w:sz w:val="22"/>
              </w:rPr>
              <w:t>5. Elle filtreleme</w:t>
            </w:r>
          </w:p>
        </w:tc>
        <w:tc>
          <w:tcPr>
            <w:tcW w:w="6400" w:type="dxa"/>
          </w:tcPr>
          <w:p w:rsidR="00D804D0" w:rsidRDefault="008E0FC5">
            <w:pPr>
              <w:spacing w:before="60" w:after="60"/>
            </w:pPr>
            <w:r>
              <w:rPr>
                <w:sz w:val="22"/>
              </w:rPr>
              <w:t>Sonuçlar, özet ve anaht</w:t>
            </w:r>
            <w:r>
              <w:rPr>
                <w:sz w:val="22"/>
              </w:rPr>
              <w:t>ar kelimelere göre elle süzülür.</w:t>
            </w:r>
          </w:p>
        </w:tc>
      </w:tr>
      <w:tr w:rsidR="00D804D0">
        <w:tc>
          <w:tcPr>
            <w:tcW w:w="2600" w:type="dxa"/>
            <w:shd w:val="clear" w:color="auto" w:fill="E7E6E6"/>
          </w:tcPr>
          <w:p w:rsidR="00D804D0" w:rsidRDefault="008E0FC5">
            <w:pPr>
              <w:spacing w:before="60" w:after="60"/>
            </w:pPr>
            <w:r>
              <w:rPr>
                <w:b/>
                <w:sz w:val="22"/>
              </w:rPr>
              <w:t>6. Snowballing</w:t>
            </w:r>
          </w:p>
        </w:tc>
        <w:tc>
          <w:tcPr>
            <w:tcW w:w="6400" w:type="dxa"/>
          </w:tcPr>
          <w:p w:rsidR="00D804D0" w:rsidRDefault="008E0FC5">
            <w:pPr>
              <w:spacing w:before="60" w:after="60"/>
            </w:pPr>
            <w:r>
              <w:rPr>
                <w:sz w:val="22"/>
              </w:rPr>
              <w:t>Seçilen her çalışmanın kaynakçası ve ona atıf yapan çalışmalar elle taranır.</w:t>
            </w:r>
          </w:p>
        </w:tc>
      </w:tr>
      <w:tr w:rsidR="00D804D0">
        <w:tc>
          <w:tcPr>
            <w:tcW w:w="2600" w:type="dxa"/>
            <w:shd w:val="clear" w:color="auto" w:fill="E7E6E6"/>
          </w:tcPr>
          <w:p w:rsidR="00D804D0" w:rsidRDefault="008E0FC5">
            <w:pPr>
              <w:spacing w:before="60" w:after="60"/>
            </w:pPr>
            <w:r>
              <w:rPr>
                <w:b/>
                <w:sz w:val="22"/>
              </w:rPr>
              <w:t>7. Derleme formu</w:t>
            </w:r>
          </w:p>
        </w:tc>
        <w:tc>
          <w:tcPr>
            <w:tcW w:w="6400" w:type="dxa"/>
          </w:tcPr>
          <w:p w:rsidR="00D804D0" w:rsidRDefault="008E0FC5">
            <w:pPr>
              <w:spacing w:before="60" w:after="60"/>
            </w:pPr>
            <w:r>
              <w:rPr>
                <w:sz w:val="22"/>
              </w:rPr>
              <w:t>Çalışmalardan toplanacak veriler için bir form hazırlanır.</w:t>
            </w:r>
          </w:p>
        </w:tc>
      </w:tr>
      <w:tr w:rsidR="00D804D0">
        <w:tc>
          <w:tcPr>
            <w:tcW w:w="2600" w:type="dxa"/>
            <w:shd w:val="clear" w:color="auto" w:fill="E7E6E6"/>
          </w:tcPr>
          <w:p w:rsidR="00D804D0" w:rsidRDefault="008E0FC5">
            <w:pPr>
              <w:spacing w:before="60" w:after="60"/>
            </w:pPr>
            <w:r>
              <w:rPr>
                <w:b/>
                <w:sz w:val="22"/>
              </w:rPr>
              <w:t>8. Okuma ve derleme</w:t>
            </w:r>
          </w:p>
        </w:tc>
        <w:tc>
          <w:tcPr>
            <w:tcW w:w="6400" w:type="dxa"/>
          </w:tcPr>
          <w:p w:rsidR="00D804D0" w:rsidRDefault="008E0FC5">
            <w:pPr>
              <w:spacing w:before="60" w:after="60"/>
            </w:pPr>
            <w:r>
              <w:rPr>
                <w:sz w:val="22"/>
              </w:rPr>
              <w:t xml:space="preserve">Her çalışma okunur ve veriler </w:t>
            </w:r>
            <w:r>
              <w:rPr>
                <w:sz w:val="22"/>
              </w:rPr>
              <w:t>forma işlenir. Hiçbir araştırma sorusuna veri sağlamayanlar çıkarılır.</w:t>
            </w:r>
          </w:p>
        </w:tc>
      </w:tr>
      <w:tr w:rsidR="00D804D0">
        <w:tc>
          <w:tcPr>
            <w:tcW w:w="2600" w:type="dxa"/>
            <w:shd w:val="clear" w:color="auto" w:fill="E7E6E6"/>
          </w:tcPr>
          <w:p w:rsidR="00D804D0" w:rsidRDefault="008E0FC5">
            <w:pPr>
              <w:spacing w:before="60" w:after="60"/>
            </w:pPr>
            <w:r>
              <w:rPr>
                <w:b/>
                <w:sz w:val="22"/>
              </w:rPr>
              <w:t>9. Yorumlama</w:t>
            </w:r>
          </w:p>
        </w:tc>
        <w:tc>
          <w:tcPr>
            <w:tcW w:w="6400" w:type="dxa"/>
          </w:tcPr>
          <w:p w:rsidR="00D804D0" w:rsidRDefault="008E0FC5">
            <w:pPr>
              <w:spacing w:before="60" w:after="60"/>
            </w:pPr>
            <w:r>
              <w:rPr>
                <w:sz w:val="22"/>
              </w:rPr>
              <w:t>Derlenen veriler yorumlanır ve araştırma soruları yanıtlanır.</w:t>
            </w:r>
          </w:p>
        </w:tc>
      </w:tr>
    </w:tbl>
    <w:p w:rsidR="00D804D0" w:rsidRDefault="00D804D0">
      <w:pPr>
        <w:spacing w:after="40" w:line="360" w:lineRule="auto"/>
        <w:jc w:val="both"/>
      </w:pPr>
    </w:p>
    <w:p w:rsidR="00AF1013" w:rsidRDefault="00C010FB">
      <w:pPr>
        <w:pStyle w:val="Balk2"/>
        <w:keepNext/>
      </w:pPr>
      <w:r>
        <w:t>3.2 Arama, Eleme ve Veri Akışı</w:t>
      </w:r>
    </w:p>
    <w:p w:rsidR="00D804D0" w:rsidRDefault="008E0FC5">
      <w:pPr>
        <w:spacing w:after="120" w:line="360" w:lineRule="auto"/>
        <w:jc w:val="both"/>
      </w:pPr>
      <w:r>
        <w:t xml:space="preserve">Arama için kullanılan anahtar kelimeler object-oriented programming, design </w:t>
      </w:r>
      <w:r>
        <w:t>patterns, anti-patterns, weakness, disadvantage, improvement, enhancement, refinement, better ve expand’dır. Zayıflık ve iyileştirme ile ilgili kelimeler, desenlerin iyileştirmelerini bulmak amacıyla eklenmiştir. Sorguya “OOP” veya “object-oriented” gibi e</w:t>
      </w:r>
      <w:r>
        <w:t>ş anlamlılar yerine daha genel olan “object” terimi konulmuş, ilgisiz sonuçlar sonraki adımda elle ayıklanmıştır. Arama, Elsevier’in Engineering Village aracı üzerinden Compendex, Inspec ve GEOBASE veritabanlarında yapılmıştır. Tek bir arama motoru kullanı</w:t>
      </w:r>
      <w:r>
        <w:t>ldığı için tek bir sorgu yeterli olmuştur. Aramalar başlık, özet ve anahtar kelime alanlarıyla sınırlandırılmış, GoF desenlerine odaklanıldığı için 1995–2022 yılları arasında yayımlanan makaleler taranmıştır.</w:t>
      </w:r>
    </w:p>
    <w:p w:rsidR="00D804D0" w:rsidRDefault="008E0FC5">
      <w:pPr>
        <w:spacing w:after="120" w:line="360" w:lineRule="auto"/>
        <w:jc w:val="both"/>
      </w:pPr>
      <w:r>
        <w:t>Sorgu üç bölümden oluşmaktadır. Birinci ve ikin</w:t>
      </w:r>
      <w:r>
        <w:t xml:space="preserve">ci bölüm, özette “object” veya “oop” teriminin tasarım deseni, anti-pattern ya da paradigma terimlerinden biriyle birlikte geçmesini ve özette weakness, disadvantage, improve, enhance, refine, help, better veya expand köklerinden birinin </w:t>
      </w:r>
      <w:r>
        <w:lastRenderedPageBreak/>
        <w:t>yer almasını arar;</w:t>
      </w:r>
      <w:r>
        <w:t xml:space="preserve"> yani çalışmanın bir zayıflık veya iyileştirme konusunda olması beklenir. Üçüncü bölümde, ilgisiz konulardaki makaleleri (örneğin öğrenme, test, otomasyon, yapay zekâ, nesne tanıma, sanal gerçeklik ve bulut bilişim) dışarıda bırakmak için uzun bir dışlama </w:t>
      </w:r>
      <w:r>
        <w:t>listesi (NOT) kullanılmıştır. Dışlanan terimler yalnızca anahtar kelime alanında aranmış, böylece bir makalenin özetinde bu sözcüklerin geçmesi o makaleyi elemek için yeterli sayılmamıştır.</w:t>
      </w:r>
    </w:p>
    <w:p w:rsidR="00D804D0" w:rsidRDefault="008E0FC5">
      <w:pPr>
        <w:spacing w:after="120" w:line="360" w:lineRule="auto"/>
        <w:jc w:val="both"/>
      </w:pPr>
      <w:r>
        <w:t>Sorgu Compendex’te 316, Inspec’te 371 ve GEOBASE’de 13 olmak üzere</w:t>
      </w:r>
      <w:r>
        <w:t xml:space="preserve"> toplam 700 kayıt döndürmüştür. Engineering Village’ın tekilleştirme işlevi doğru çalışmadığı için yinelenen kayıtlar bir betikle ayıklanmış ve 625 çalışma kalmıştır. Çalışma sayılarının aşamalara göre değişimi Şekil 1’de gösterilmiştir.</w:t>
      </w:r>
    </w:p>
    <w:p w:rsidR="00D804D0" w:rsidRDefault="008E0FC5">
      <w:pPr>
        <w:keepNext/>
        <w:spacing w:before="120" w:after="80"/>
        <w:jc w:val="center"/>
      </w:pPr>
      <w:r>
        <w:rPr>
          <w:noProof/>
        </w:rPr>
        <w:drawing>
          <wp:inline distT="0" distB="0" distL="0" distR="0">
            <wp:extent cx="4937760" cy="4071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kis.png"/>
                    <pic:cNvPicPr/>
                  </pic:nvPicPr>
                  <pic:blipFill>
                    <a:blip r:embed="rId7"/>
                    <a:stretch>
                      <a:fillRect/>
                    </a:stretch>
                  </pic:blipFill>
                  <pic:spPr>
                    <a:xfrm>
                      <a:off x="0" y="0"/>
                      <a:ext cx="4937760" cy="4071170"/>
                    </a:xfrm>
                    <a:prstGeom prst="rect">
                      <a:avLst/>
                    </a:prstGeom>
                  </pic:spPr>
                </pic:pic>
              </a:graphicData>
            </a:graphic>
          </wp:inline>
        </w:drawing>
      </w:r>
    </w:p>
    <w:p w:rsidR="00D804D0" w:rsidRDefault="008E0FC5">
      <w:pPr>
        <w:spacing w:before="120" w:after="200"/>
        <w:jc w:val="center"/>
      </w:pPr>
      <w:r>
        <w:rPr>
          <w:b/>
          <w:sz w:val="22"/>
        </w:rPr>
        <w:t xml:space="preserve">Şekil 1. </w:t>
      </w:r>
      <w:r>
        <w:rPr>
          <w:sz w:val="22"/>
        </w:rPr>
        <w:t>Çalışma</w:t>
      </w:r>
      <w:r>
        <w:rPr>
          <w:sz w:val="22"/>
        </w:rPr>
        <w:t xml:space="preserve"> seçimi akışı (makaledeki sayılara göre hazırlanmıştır)</w:t>
      </w:r>
    </w:p>
    <w:p w:rsidR="00D804D0" w:rsidRDefault="008E0FC5">
      <w:pPr>
        <w:spacing w:after="120" w:line="276" w:lineRule="auto"/>
        <w:jc w:val="both"/>
      </w:pPr>
      <w:r>
        <w:rPr>
          <w:i/>
          <w:sz w:val="21"/>
        </w:rPr>
        <w:t xml:space="preserve">Not: Makalenin özetinde ve metninde sorgu sonucu 874 çalışma olarak geçmektedir. Ancak makalenin Tablo 2’sindeki veritabanı toplamı 700’dür ve bu değer akış şemasındaki 625 sayısıyla tutarlıdır. Bu </w:t>
      </w:r>
      <w:r>
        <w:rPr>
          <w:i/>
          <w:sz w:val="21"/>
        </w:rPr>
        <w:t>raporda Tablo 2’deki değerler esas alınmıştır.</w:t>
      </w:r>
    </w:p>
    <w:p w:rsidR="00D804D0" w:rsidRDefault="008E0FC5">
      <w:pPr>
        <w:spacing w:after="120" w:line="360" w:lineRule="auto"/>
        <w:jc w:val="both"/>
      </w:pPr>
      <w:r>
        <w:t xml:space="preserve">Elle filtreleme aşamasında 625 çalışmanın başlık ve özetleri okunmuş ve çalışmanın dört araştırma sorusundan en az birine veri sağlama potansiyeli olup olmadığına bakılmıştır. Bu aşamada, uzaktan da olsa veri </w:t>
      </w:r>
      <w:r>
        <w:t xml:space="preserve">sağlayabilecek her çalışma tutularak muhafazakâr davranılmıştır. Uygulanan dahil etme ve dışlama ölçütleri Tablo 3’te verilmiştir. Yalnızca mevcut desenlerin </w:t>
      </w:r>
      <w:r>
        <w:lastRenderedPageBreak/>
        <w:t>etkisini desen kullanılmayan kodla karşılaştıran çalışmalar, bir dil özelliği önermedikleri için t</w:t>
      </w:r>
      <w:r>
        <w:t>utulmamıştır. Bu aşamadan sonra 144 çalışma kalmıştır.</w:t>
      </w:r>
    </w:p>
    <w:p w:rsidR="00D804D0" w:rsidRDefault="008E0FC5">
      <w:pPr>
        <w:keepNext/>
        <w:spacing w:before="120" w:after="80"/>
        <w:jc w:val="center"/>
      </w:pPr>
      <w:r>
        <w:rPr>
          <w:b/>
          <w:sz w:val="22"/>
        </w:rPr>
        <w:t xml:space="preserve">Tablo 3. </w:t>
      </w:r>
      <w:r>
        <w:rPr>
          <w:sz w:val="22"/>
        </w:rPr>
        <w:t>Elle filtrelemede uygulanan dahil etme ve dışlama ölçütleri</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D804D0">
        <w:trPr>
          <w:tblHeader/>
        </w:trPr>
        <w:tc>
          <w:tcPr>
            <w:tcW w:w="4500" w:type="dxa"/>
            <w:shd w:val="clear" w:color="auto" w:fill="E7E6E6"/>
          </w:tcPr>
          <w:p w:rsidR="00D804D0" w:rsidRDefault="008E0FC5">
            <w:pPr>
              <w:spacing w:before="60" w:after="60"/>
            </w:pPr>
            <w:r>
              <w:rPr>
                <w:b/>
                <w:sz w:val="22"/>
              </w:rPr>
              <w:t>Dahil etme ölçütleri</w:t>
            </w:r>
          </w:p>
        </w:tc>
        <w:tc>
          <w:tcPr>
            <w:tcW w:w="4500" w:type="dxa"/>
            <w:shd w:val="clear" w:color="auto" w:fill="E7E6E6"/>
          </w:tcPr>
          <w:p w:rsidR="00D804D0" w:rsidRDefault="008E0FC5">
            <w:pPr>
              <w:spacing w:before="60" w:after="60"/>
            </w:pPr>
            <w:r>
              <w:rPr>
                <w:b/>
                <w:sz w:val="22"/>
              </w:rPr>
              <w:t>Dışlama ölçütleri</w:t>
            </w:r>
          </w:p>
        </w:tc>
      </w:tr>
      <w:tr w:rsidR="00D804D0">
        <w:tc>
          <w:tcPr>
            <w:tcW w:w="4500" w:type="dxa"/>
          </w:tcPr>
          <w:p w:rsidR="00D804D0" w:rsidRDefault="008E0FC5">
            <w:pPr>
              <w:spacing w:before="60" w:after="60"/>
            </w:pPr>
            <w:r>
              <w:rPr>
                <w:sz w:val="22"/>
              </w:rPr>
              <w:t>Çalışma yazılım mühendisliği alanındadır.</w:t>
            </w:r>
          </w:p>
        </w:tc>
        <w:tc>
          <w:tcPr>
            <w:tcW w:w="4500" w:type="dxa"/>
          </w:tcPr>
          <w:p w:rsidR="00D804D0" w:rsidRDefault="008E0FC5">
            <w:pPr>
              <w:spacing w:before="60" w:after="60"/>
            </w:pPr>
            <w:r>
              <w:rPr>
                <w:sz w:val="22"/>
              </w:rPr>
              <w:t>Çalışma belirli bir veya birkaç tasarım desenine b</w:t>
            </w:r>
            <w:r>
              <w:rPr>
                <w:sz w:val="22"/>
              </w:rPr>
              <w:t>ağlı değildir.</w:t>
            </w:r>
          </w:p>
        </w:tc>
      </w:tr>
      <w:tr w:rsidR="00D804D0">
        <w:tc>
          <w:tcPr>
            <w:tcW w:w="4500" w:type="dxa"/>
          </w:tcPr>
          <w:p w:rsidR="00D804D0" w:rsidRDefault="008E0FC5">
            <w:pPr>
              <w:spacing w:before="60" w:after="60"/>
            </w:pPr>
            <w:r>
              <w:rPr>
                <w:sz w:val="22"/>
              </w:rPr>
              <w:t>Çalışma tasarım desenlerinin iyileştirilmesiyle ilgilidir ve bir dil özelliği önermektedir.</w:t>
            </w:r>
          </w:p>
        </w:tc>
        <w:tc>
          <w:tcPr>
            <w:tcW w:w="4500" w:type="dxa"/>
          </w:tcPr>
          <w:p w:rsidR="00D804D0" w:rsidRDefault="008E0FC5">
            <w:pPr>
              <w:spacing w:before="60" w:after="60"/>
            </w:pPr>
            <w:r>
              <w:rPr>
                <w:sz w:val="22"/>
              </w:rPr>
              <w:t>Çalışma hakemli değildir.</w:t>
            </w:r>
          </w:p>
        </w:tc>
      </w:tr>
      <w:tr w:rsidR="00D804D0">
        <w:tc>
          <w:tcPr>
            <w:tcW w:w="4500" w:type="dxa"/>
          </w:tcPr>
          <w:p w:rsidR="00D804D0" w:rsidRDefault="008E0FC5">
            <w:pPr>
              <w:spacing w:before="60" w:after="60"/>
            </w:pPr>
            <w:r>
              <w:rPr>
                <w:sz w:val="22"/>
              </w:rPr>
              <w:t>Çalışma 1995–2022 yılları arasında yayımlanmıştır.</w:t>
            </w:r>
          </w:p>
        </w:tc>
        <w:tc>
          <w:tcPr>
            <w:tcW w:w="4500" w:type="dxa"/>
          </w:tcPr>
          <w:p w:rsidR="00D804D0" w:rsidRDefault="008E0FC5">
            <w:pPr>
              <w:spacing w:before="60" w:after="60"/>
            </w:pPr>
            <w:r>
              <w:rPr>
                <w:sz w:val="22"/>
              </w:rPr>
              <w:t>Çalışma İngilizce yazılmamıştır.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 xml:space="preserve">Çalışmanın tam metnine çevrimiçi </w:t>
            </w:r>
            <w:r>
              <w:rPr>
                <w:sz w:val="22"/>
              </w:rPr>
              <w:t>erişilememektedir.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bir kitap veya gri literatürdür.</w:t>
            </w:r>
          </w:p>
        </w:tc>
      </w:tr>
      <w:tr w:rsidR="00D804D0">
        <w:tc>
          <w:tcPr>
            <w:tcW w:w="4500" w:type="dxa"/>
          </w:tcPr>
          <w:p w:rsidR="00D804D0" w:rsidRDefault="008E0FC5">
            <w:pPr>
              <w:spacing w:before="60" w:after="60"/>
            </w:pPr>
            <w:r>
              <w:rPr>
                <w:sz w:val="22"/>
              </w:rPr>
              <w:t>—</w:t>
            </w:r>
          </w:p>
        </w:tc>
        <w:tc>
          <w:tcPr>
            <w:tcW w:w="4500" w:type="dxa"/>
          </w:tcPr>
          <w:p w:rsidR="00D804D0" w:rsidRDefault="008E0FC5">
            <w:pPr>
              <w:spacing w:before="60" w:after="60"/>
            </w:pPr>
            <w:r>
              <w:rPr>
                <w:sz w:val="22"/>
              </w:rPr>
              <w:t>Çalışma başka bir çalışmanın tekrarıdır (uzun sürüm tutulmuştur).</w:t>
            </w:r>
          </w:p>
        </w:tc>
      </w:tr>
    </w:tbl>
    <w:p w:rsidR="00D804D0" w:rsidRDefault="00D804D0">
      <w:pPr>
        <w:spacing w:after="40" w:line="360" w:lineRule="auto"/>
        <w:jc w:val="both"/>
      </w:pPr>
    </w:p>
    <w:p w:rsidR="00D804D0" w:rsidRDefault="008E0FC5">
      <w:pPr>
        <w:spacing w:after="120" w:line="360" w:lineRule="auto"/>
        <w:jc w:val="both"/>
      </w:pPr>
      <w:r>
        <w:t>Snowballing adımında 144 çalışmanın hem kaynakçaları (geri tarama) hem de onlara atıf yapan çalışmalar (ileri tarama) ince</w:t>
      </w:r>
      <w:r>
        <w:t>lenmiştir. İleri tarama için Scopus arama motoru kullanılmış, aynı yıl kısıtı ve ölçütler uygulanmıştır. Üçüncü yinelemeden sonra bulunan tüm sonuçların daha önce dahil edilmiş çalışmaların tekrarı olduğu görülmüş ve işlem durdurulmuştur. Adımı ilk ve ikin</w:t>
      </w:r>
      <w:r>
        <w:t>ci yazar birbirinden bağımsız olarak yürütmüş, ikinci yazar süreç bitene kadar araştırma sorularını bilmemiştir. Sonuçlar daha sonra birleştirilmiş ve tutarsızlıklar giderilmiştir. Tekrarlar ayıklandıktan sonra toplam 157 çalışma elde edilmiştir.</w:t>
      </w:r>
    </w:p>
    <w:p w:rsidR="00D804D0" w:rsidRDefault="008E0FC5">
      <w:pPr>
        <w:spacing w:after="120" w:line="360" w:lineRule="auto"/>
        <w:jc w:val="both"/>
      </w:pPr>
      <w:r>
        <w:t xml:space="preserve">Bu 157 </w:t>
      </w:r>
      <w:r>
        <w:t>çalışma okunarak derleme formu doldurulmuş ve dört araştırma sorusundan hiçbirine yanıt vermeyen 123 çalışma elenmiştir. Elenen çalışmaların birçoğu, bir iyileştirme önermek yerine mevcut desenlerin etkisini değerlendirmektedir. Yazarlara göre bu durum, sü</w:t>
      </w:r>
      <w:r>
        <w:t>recin muhafazakâr yürütüldüğünü ve ilgili bir çalışmanın büyük olasılıkla kaçırılmadığını göstermektedir. Sonuçta 34 birincil çalışma analize alınmıştır.</w:t>
      </w:r>
    </w:p>
    <w:p w:rsidR="00AF1013" w:rsidRDefault="00C010FB">
      <w:pPr>
        <w:pStyle w:val="Balk2"/>
        <w:keepNext/>
      </w:pPr>
      <w:r>
        <w:t>3.3 Veri Çıkarımı ve Sınıflandırma</w:t>
      </w:r>
    </w:p>
    <w:p w:rsidR="00D804D0" w:rsidRDefault="008E0FC5">
      <w:pPr>
        <w:spacing w:after="120" w:line="360" w:lineRule="auto"/>
        <w:jc w:val="both"/>
      </w:pPr>
      <w:r>
        <w:t>Seçilen çalışmalardan sistematik ve tutarlı biçimde veri toplamak i</w:t>
      </w:r>
      <w:r>
        <w:t xml:space="preserve">çin bir derleme formu hazırlanmıştır. Her çalışma için forma şu bilgiler işlenmiştir: (1) çalışmanın başlığı, (2) çalışma türü (deney, vaka çalışması, kavramsal analiz, literatür taraması veya anket), (3) yayın mekânı, (4) yayıncı veya sayısal kaynak, (5) </w:t>
      </w:r>
      <w:r>
        <w:t xml:space="preserve">çalışmada geçen tasarım desenleri, (6) bu desenleri iyileştirmek için önerilen dil özellikleri, (7) iyileştirmeleri değerlendirmek için kullanılan ölçümler, (8) deneylerde katılımcı sayısı ve uzmanlıkları ve (9) vaka çalışmalarında incelenen </w:t>
      </w:r>
      <w:r>
        <w:lastRenderedPageBreak/>
        <w:t>vaka sayısı il</w:t>
      </w:r>
      <w:r>
        <w:t>e bunların in-vivo veya in-vitro olup olmadığı. Makalede in-vivo vaka çalışmaları, mevcut ve çoğunlukla çevrimiçi erişilebilen yazılımlar üzerinde yapılan çalışmalardır. In-vitro vaka çalışmaları ise yalnızca o çalışma için geliştirilmiş yazılımlar üzerind</w:t>
      </w:r>
      <w:r>
        <w:t>e yapılan çalışmalardır.</w:t>
      </w:r>
    </w:p>
    <w:p w:rsidR="00D804D0" w:rsidRDefault="008E0FC5">
      <w:pPr>
        <w:spacing w:after="120" w:line="360" w:lineRule="auto"/>
        <w:jc w:val="both"/>
      </w:pPr>
      <w:r>
        <w:t>Çıkarılan dil özellikleri çok çeşitli olduğundan, yazarlar bunları anlamlı bir bütün hâline getirmek için bir zihin haritası oluşturmuştur. Dil özelliği, bir çözümü ifade etmek için kullanılabilen dilin sözdizimine veya gramerine a</w:t>
      </w:r>
      <w:r>
        <w:t>it bir öğedir. Programlama paradigması ise alan kavramlarını programlama kavramlarıyla ilişkilendiren ve bu kavramları düzenleyen uyumlu özellikler kümesi olarak tanımlanmıştır. Her dil özelliği ait olduğu paradigmanın altına yerleştirilmiştir. Veride dört</w:t>
      </w:r>
      <w:r>
        <w:t xml:space="preserve"> temel paradigma bulunmuştur: nesneye dayalı programlama, fonksiyonel programlama, meta-programlama ve reaktif programlama.</w:t>
      </w:r>
    </w:p>
    <w:p w:rsidR="00D804D0" w:rsidRDefault="008E0FC5">
      <w:pPr>
        <w:spacing w:after="120" w:line="360" w:lineRule="auto"/>
        <w:jc w:val="both"/>
      </w:pPr>
      <w:r>
        <w:t>Bir özellik birden fazla paradigmaya girebildiğinde, özellik çalışmada sunulduğu bağlama göre sınıflandırılmıştır. Örneğin Mixins öz</w:t>
      </w:r>
      <w:r>
        <w:t xml:space="preserve">elliği hem Aspect-Oriented Programming hem de nesneye dayalı programlama bağlamında ele alındığı için her iki paradigmaya da eklenmiştir. Meta-programlamanın doğrudan uygulamaları (örneğin Aspect-Oriented Programming ve Reflection) ise meta-programlamanın </w:t>
      </w:r>
      <w:r>
        <w:t>altında ayrı düğümler olarak gösterilmiştir. Çünkü bunlar bağımsız paradigmalardan çok, hedef bir dile eklenen uzantılardır.</w:t>
      </w:r>
    </w:p>
    <w:p w:rsidR="00D804D0" w:rsidRDefault="008E0FC5">
      <w:pPr>
        <w:spacing w:after="120" w:line="360" w:lineRule="auto"/>
        <w:jc w:val="both"/>
      </w:pPr>
      <w:r>
        <w:t>Toplanan veriler ve çalışmaların tam listesi, yazarların yayımladığı tekrarlama paketi (replication package) ile herkese açıktır. Y</w:t>
      </w:r>
      <w:r>
        <w:t>öntemin sınırlılıkları ve geçerlilik tehditleri Bölüm 4.5 ve 7.2’de değerlendirilmektedir.</w:t>
      </w:r>
    </w:p>
    <w:p w:rsidR="00AF1013" w:rsidRDefault="00C010FB">
      <w:pPr>
        <w:pStyle w:val="Balk1"/>
        <w:keepNext/>
      </w:pPr>
      <w:r>
        <w:t>4. Bulguların ve Sonuçların Değerlendirilmesi</w:t>
      </w:r>
    </w:p>
    <w:p w:rsidR="00AF1013" w:rsidRDefault="00C010FB">
      <w:pPr>
        <w:pStyle w:val="Balk2"/>
        <w:keepNext/>
      </w:pPr>
      <w:r>
        <w:t>4.1 Dil Özellikleri (RQ1)</w:t>
      </w:r>
    </w:p>
    <w:p>
      <w:pPr>
        <w:keepNext w:val="0"/>
        <w:spacing w:after="120" w:line="360" w:lineRule="auto"/>
        <w:jc w:val="both"/>
      </w:pPr>
      <w:r>
        <w:rPr>
          <w:rFonts w:ascii="Times New Roman" w:hAnsi="Times New Roman"/>
          <w:b w:val="0"/>
          <w:i w:val="0"/>
          <w:sz w:val="24"/>
        </w:rPr>
        <w:t>Makalenin birinci araştırma sorusu, tasarım desenlerinin gerçekleştirimini iyileştirmek için hangi dil özelliklerinin önerildiğidir. Yazarlar 34 çalışmadan 18 dil özelliği çıkarmıştır. Bu özelliklerin kapsamı geniştir: bazıları belirli bir programlama paradigmasına sıkı sıkıya bağlıdır (örneğin aspect-oriented programlamadaki join-point yapısı), bazıları ise daha genel olup farklı biçimlerde uygulanabilir (örneğin mixin). Özelliklerin hangi paradigmaya ait olduğu, kaç çalışmada ele alındığı ve hangi dilde gerçekleştirildiği Tablo 4’te özetlenmiştir. Bir çalışma birden fazla özelliği ele alabildiği için tablodaki çalışma sayılarının toplamı 34’ü aşmaktadır.</w:t>
      </w:r>
    </w:p>
    <w:p>
      <w:pPr>
        <w:keepNext/>
        <w:spacing w:after="80" w:before="120"/>
        <w:jc w:val="center"/>
      </w:pPr>
      <w:r>
        <w:rPr>
          <w:rFonts w:ascii="Times New Roman" w:hAnsi="Times New Roman"/>
          <w:b/>
          <w:i w:val="0"/>
          <w:sz w:val="22"/>
        </w:rPr>
        <w:t xml:space="preserve">Tablo 4. </w:t>
      </w:r>
      <w:r>
        <w:rPr>
          <w:rFonts w:ascii="Times New Roman" w:hAnsi="Times New Roman"/>
          <w:b w:val="0"/>
          <w:i w:val="0"/>
          <w:sz w:val="22"/>
        </w:rPr>
        <w:t>18 dil özelliğinin paradigmalara göre dağılımı</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1500"/>
        <w:gridCol w:w="1900"/>
      </w:tblGrid>
      <w:tr>
        <w:trPr>
          <w:tblHeader/>
          <w:cantSplit/>
        </w:trPr>
        <w:tc>
          <w:tcPr>
            <w:tcW w:type="dxa" w:w="2000"/>
            <w:shd w:val="clear" w:color="auto" w:fill="E7E6E6"/>
          </w:tcPr>
          <w:p>
            <w:pPr>
              <w:keepNext/>
              <w:spacing w:before="60" w:after="60"/>
            </w:pPr>
            <w:r>
              <w:rPr>
                <w:rFonts w:ascii="Times New Roman" w:hAnsi="Times New Roman"/>
                <w:b/>
                <w:i w:val="0"/>
                <w:sz w:val="21"/>
              </w:rPr>
              <w:t>Paradigma</w:t>
            </w:r>
          </w:p>
        </w:tc>
        <w:tc>
          <w:tcPr>
            <w:tcW w:type="dxa" w:w="3600"/>
            <w:shd w:val="clear" w:color="auto" w:fill="E7E6E6"/>
          </w:tcPr>
          <w:p>
            <w:pPr>
              <w:keepNext/>
              <w:spacing w:before="60" w:after="60"/>
            </w:pPr>
            <w:r>
              <w:rPr>
                <w:rFonts w:ascii="Times New Roman" w:hAnsi="Times New Roman"/>
                <w:b/>
                <w:i w:val="0"/>
                <w:sz w:val="21"/>
              </w:rPr>
              <w:t>Dil özelliği</w:t>
            </w:r>
          </w:p>
        </w:tc>
        <w:tc>
          <w:tcPr>
            <w:tcW w:type="dxa" w:w="1500"/>
            <w:shd w:val="clear" w:color="auto" w:fill="E7E6E6"/>
          </w:tcPr>
          <w:p>
            <w:pPr>
              <w:keepNext/>
              <w:spacing w:before="60" w:after="60"/>
            </w:pPr>
            <w:r>
              <w:rPr>
                <w:rFonts w:ascii="Times New Roman" w:hAnsi="Times New Roman"/>
                <w:b/>
                <w:i w:val="0"/>
                <w:sz w:val="21"/>
              </w:rPr>
              <w:t>Çalışma sayısı</w:t>
            </w:r>
          </w:p>
        </w:tc>
        <w:tc>
          <w:tcPr>
            <w:tcW w:type="dxa" w:w="1900"/>
            <w:shd w:val="clear" w:color="auto" w:fill="E7E6E6"/>
          </w:tcPr>
          <w:p>
            <w:pPr>
              <w:keepNext/>
              <w:spacing w:before="60" w:after="60"/>
            </w:pPr>
            <w:r>
              <w:rPr>
                <w:rFonts w:ascii="Times New Roman" w:hAnsi="Times New Roman"/>
                <w:b/>
                <w:i w:val="0"/>
                <w:sz w:val="21"/>
              </w:rPr>
              <w:t>Dil</w:t>
            </w:r>
          </w:p>
        </w:tc>
      </w:tr>
      <w:tr>
        <w:trPr>
          <w:cantSplit/>
        </w:trPr>
        <w:tc>
          <w:tcPr>
            <w:tcW w:type="dxa" w:w="2000"/>
          </w:tcPr>
          <w:p>
            <w:pPr>
              <w:keepNext/>
              <w:spacing w:before="60" w:after="60"/>
            </w:pPr>
            <w:r>
              <w:rPr>
                <w:rFonts w:ascii="Times New Roman" w:hAnsi="Times New Roman"/>
                <w:b w:val="0"/>
                <w:i w:val="0"/>
                <w:sz w:val="21"/>
              </w:rPr>
              <w:t>Meta-programlama</w:t>
            </w:r>
          </w:p>
        </w:tc>
        <w:tc>
          <w:tcPr>
            <w:tcW w:type="dxa" w:w="3600"/>
          </w:tcPr>
          <w:p>
            <w:pPr>
              <w:keepNext/>
              <w:spacing w:before="60" w:after="60"/>
            </w:pPr>
            <w:r>
              <w:rPr>
                <w:rFonts w:ascii="Times New Roman" w:hAnsi="Times New Roman"/>
                <w:b w:val="0"/>
                <w:i w:val="0"/>
                <w:sz w:val="21"/>
              </w:rPr>
              <w:t>AOP – Join-point (pointcut/advice)</w:t>
            </w:r>
          </w:p>
        </w:tc>
        <w:tc>
          <w:tcPr>
            <w:tcW w:type="dxa" w:w="1500"/>
          </w:tcPr>
          <w:p>
            <w:pPr>
              <w:keepNext/>
              <w:spacing w:before="60" w:after="60"/>
            </w:pPr>
            <w:r>
              <w:rPr>
                <w:rFonts w:ascii="Times New Roman" w:hAnsi="Times New Roman"/>
                <w:b w:val="0"/>
                <w:i w:val="0"/>
                <w:sz w:val="21"/>
              </w:rPr>
              <w:t>17</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Reflection (yansıma)</w:t>
            </w:r>
          </w:p>
        </w:tc>
        <w:tc>
          <w:tcPr>
            <w:tcW w:type="dxa" w:w="1500"/>
          </w:tcPr>
          <w:p>
            <w:pPr>
              <w:keepNext/>
              <w:spacing w:before="60" w:after="60"/>
            </w:pPr>
            <w:r>
              <w:rPr>
                <w:rFonts w:ascii="Times New Roman" w:hAnsi="Times New Roman"/>
                <w:b w:val="0"/>
                <w:i w:val="0"/>
                <w:sz w:val="21"/>
              </w:rPr>
              <w:t>3</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AOP – Annotations (notasyonlar)</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AOP – Mixins</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Pattern Keywords (desen anahtar sözcükleri)</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Layer Objects (katman nesneleri)</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Sahte-Java</w:t>
            </w:r>
          </w:p>
        </w:tc>
      </w:tr>
      <w:tr>
        <w:trPr>
          <w:cantSplit/>
        </w:trPr>
        <w:tc>
          <w:tcPr>
            <w:tcW w:type="dxa" w:w="2000"/>
          </w:tcPr>
          <w:p>
            <w:pPr>
              <w:keepNext/>
              <w:spacing w:before="60" w:after="60"/>
            </w:pPr>
            <w:r>
              <w:rPr>
                <w:rFonts w:ascii="Times New Roman" w:hAnsi="Times New Roman"/>
                <w:b w:val="0"/>
                <w:i w:val="0"/>
                <w:sz w:val="21"/>
              </w:rPr>
              <w:t>Nesneye dayalı</w:t>
            </w:r>
          </w:p>
        </w:tc>
        <w:tc>
          <w:tcPr>
            <w:tcW w:type="dxa" w:w="3600"/>
          </w:tcPr>
          <w:p>
            <w:pPr>
              <w:keepNext/>
              <w:spacing w:before="60" w:after="60"/>
            </w:pPr>
            <w:r>
              <w:rPr>
                <w:rFonts w:ascii="Times New Roman" w:hAnsi="Times New Roman"/>
                <w:b w:val="0"/>
                <w:i w:val="0"/>
                <w:sz w:val="21"/>
              </w:rPr>
              <w:t>Mixins</w:t>
            </w:r>
          </w:p>
        </w:tc>
        <w:tc>
          <w:tcPr>
            <w:tcW w:type="dxa" w:w="1500"/>
          </w:tcPr>
          <w:p>
            <w:pPr>
              <w:keepNext/>
              <w:spacing w:before="60" w:after="60"/>
            </w:pPr>
            <w:r>
              <w:rPr>
                <w:rFonts w:ascii="Times New Roman" w:hAnsi="Times New Roman"/>
                <w:b w:val="0"/>
                <w:i w:val="0"/>
                <w:sz w:val="21"/>
              </w:rPr>
              <w:t>3</w:t>
            </w:r>
          </w:p>
        </w:tc>
        <w:tc>
          <w:tcPr>
            <w:tcW w:type="dxa" w:w="1900"/>
          </w:tcPr>
          <w:p>
            <w:pPr>
              <w:keepNext/>
              <w:spacing w:before="60" w:after="60"/>
            </w:pPr>
            <w:r>
              <w:rPr>
                <w:rFonts w:ascii="Times New Roman" w:hAnsi="Times New Roman"/>
                <w:b w:val="0"/>
                <w:i w:val="0"/>
                <w:sz w:val="21"/>
              </w:rPr>
              <w:t>Java, Scala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Class Extension (sınıf genişletme)</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Java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Multiple Inheritance (çoklu kalıtım)</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C++</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Chameleon Objects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Default Implementation</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Extended Initialization</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Object Interaction Styles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Subclassing Members in a Subclass</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Belirtilmemiş</w:t>
            </w:r>
          </w:p>
        </w:tc>
      </w:tr>
      <w:tr>
        <w:trPr>
          <w:cantSplit/>
        </w:trPr>
        <w:tc>
          <w:tcPr>
            <w:tcW w:type="dxa" w:w="2000"/>
          </w:tcPr>
          <w:p>
            <w:pPr>
              <w:keepNext/>
              <w:spacing w:before="60" w:after="60"/>
            </w:pPr>
            <w:r>
              <w:rPr>
                <w:rFonts w:ascii="Times New Roman" w:hAnsi="Times New Roman"/>
                <w:b w:val="0"/>
                <w:i w:val="0"/>
                <w:sz w:val="21"/>
              </w:rPr>
              <w:t>Fonksiyonel</w:t>
            </w:r>
          </w:p>
        </w:tc>
        <w:tc>
          <w:tcPr>
            <w:tcW w:type="dxa" w:w="3600"/>
          </w:tcPr>
          <w:p>
            <w:pPr>
              <w:keepNext/>
              <w:spacing w:before="60" w:after="60"/>
            </w:pPr>
            <w:r>
              <w:rPr>
                <w:rFonts w:ascii="Times New Roman" w:hAnsi="Times New Roman"/>
                <w:b w:val="0"/>
                <w:i w:val="0"/>
                <w:sz w:val="21"/>
              </w:rPr>
              <w:t>Closures</w:t>
            </w:r>
          </w:p>
        </w:tc>
        <w:tc>
          <w:tcPr>
            <w:tcW w:type="dxa" w:w="1500"/>
          </w:tcPr>
          <w:p>
            <w:pPr>
              <w:keepNext/>
              <w:spacing w:before="60" w:after="60"/>
            </w:pPr>
            <w:r>
              <w:rPr>
                <w:rFonts w:ascii="Times New Roman" w:hAnsi="Times New Roman"/>
                <w:b w:val="0"/>
                <w:i w:val="0"/>
                <w:sz w:val="21"/>
              </w:rPr>
              <w:t>2</w:t>
            </w:r>
          </w:p>
        </w:tc>
        <w:tc>
          <w:tcPr>
            <w:tcW w:type="dxa" w:w="1900"/>
          </w:tcPr>
          <w:p>
            <w:pPr>
              <w:keepNext/>
              <w:spacing w:before="60" w:after="60"/>
            </w:pPr>
            <w:r>
              <w:rPr>
                <w:rFonts w:ascii="Times New Roman" w:hAnsi="Times New Roman"/>
                <w:b w:val="0"/>
                <w:i w:val="0"/>
                <w:sz w:val="21"/>
              </w:rPr>
              <w:t>Haskell</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Case Classes (örüntü eşleme)</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Scala</w:t>
            </w:r>
          </w:p>
        </w:tc>
      </w:tr>
      <w:tr>
        <w:trPr>
          <w:cantSplit/>
        </w:trPr>
        <w:tc>
          <w:tcPr>
            <w:tcW w:type="dxa" w:w="2000"/>
          </w:tcPr>
          <w:p>
            <w:pPr>
              <w:keepNext/>
              <w:spacing w:before="60" w:after="60"/>
            </w:pPr>
            <w:r>
              <w:rPr>
                <w:rFonts w:ascii="Times New Roman" w:hAnsi="Times New Roman"/>
                <w:b w:val="0"/>
                <w:i w:val="0"/>
                <w:sz w:val="21"/>
              </w:rPr>
            </w:r>
          </w:p>
        </w:tc>
        <w:tc>
          <w:tcPr>
            <w:tcW w:type="dxa" w:w="3600"/>
          </w:tcPr>
          <w:p>
            <w:pPr>
              <w:keepNext/>
              <w:spacing w:before="60" w:after="60"/>
            </w:pPr>
            <w:r>
              <w:rPr>
                <w:rFonts w:ascii="Times New Roman" w:hAnsi="Times New Roman"/>
                <w:b w:val="0"/>
                <w:i w:val="0"/>
                <w:sz w:val="21"/>
              </w:rPr>
              <w:t>Immutability (değişmezlik)</w:t>
            </w:r>
          </w:p>
        </w:tc>
        <w:tc>
          <w:tcPr>
            <w:tcW w:type="dxa" w:w="1500"/>
          </w:tcPr>
          <w:p>
            <w:pPr>
              <w:keepNext/>
              <w:spacing w:before="60" w:after="60"/>
            </w:pPr>
            <w:r>
              <w:rPr>
                <w:rFonts w:ascii="Times New Roman" w:hAnsi="Times New Roman"/>
                <w:b w:val="0"/>
                <w:i w:val="0"/>
                <w:sz w:val="21"/>
              </w:rPr>
              <w:t>1</w:t>
            </w:r>
          </w:p>
        </w:tc>
        <w:tc>
          <w:tcPr>
            <w:tcW w:type="dxa" w:w="1900"/>
          </w:tcPr>
          <w:p>
            <w:pPr>
              <w:keepNext/>
              <w:spacing w:before="60" w:after="60"/>
            </w:pPr>
            <w:r>
              <w:rPr>
                <w:rFonts w:ascii="Times New Roman" w:hAnsi="Times New Roman"/>
                <w:b w:val="0"/>
                <w:i w:val="0"/>
                <w:sz w:val="21"/>
              </w:rPr>
              <w:t>Scala</w:t>
            </w:r>
          </w:p>
        </w:tc>
      </w:tr>
      <w:tr>
        <w:trPr>
          <w:cantSplit/>
        </w:trPr>
        <w:tc>
          <w:tcPr>
            <w:tcW w:type="dxa" w:w="2000"/>
          </w:tcPr>
          <w:p>
            <w:pPr>
              <w:spacing w:before="60" w:after="60"/>
            </w:pPr>
            <w:r>
              <w:rPr>
                <w:rFonts w:ascii="Times New Roman" w:hAnsi="Times New Roman"/>
                <w:b w:val="0"/>
                <w:i w:val="0"/>
                <w:sz w:val="21"/>
              </w:rPr>
              <w:t>Reaktif</w:t>
            </w:r>
          </w:p>
        </w:tc>
        <w:tc>
          <w:tcPr>
            <w:tcW w:type="dxa" w:w="3600"/>
          </w:tcPr>
          <w:p>
            <w:pPr>
              <w:spacing w:before="60" w:after="60"/>
            </w:pPr>
            <w:r>
              <w:rPr>
                <w:rFonts w:ascii="Times New Roman" w:hAnsi="Times New Roman"/>
                <w:b w:val="0"/>
                <w:i w:val="0"/>
                <w:sz w:val="21"/>
              </w:rPr>
              <w:t>Signals</w:t>
            </w:r>
          </w:p>
        </w:tc>
        <w:tc>
          <w:tcPr>
            <w:tcW w:type="dxa" w:w="1500"/>
          </w:tcPr>
          <w:p>
            <w:pPr>
              <w:spacing w:before="60" w:after="60"/>
            </w:pPr>
            <w:r>
              <w:rPr>
                <w:rFonts w:ascii="Times New Roman" w:hAnsi="Times New Roman"/>
                <w:b w:val="0"/>
                <w:i w:val="0"/>
                <w:sz w:val="21"/>
              </w:rPr>
              <w:t>1</w:t>
            </w:r>
          </w:p>
        </w:tc>
        <w:tc>
          <w:tcPr>
            <w:tcW w:type="dxa" w:w="1900"/>
          </w:tcPr>
          <w:p>
            <w:pPr>
              <w:spacing w:before="60" w:after="60"/>
            </w:pPr>
            <w:r>
              <w:rPr>
                <w:rFonts w:ascii="Times New Roman" w:hAnsi="Times New Roman"/>
                <w:b w:val="0"/>
                <w:i w:val="0"/>
                <w:sz w:val="21"/>
              </w:rPr>
              <w:t>Scala</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Özelliklerin 7’si Java’ya yapılan uzantılar olarak gerçekleştirilmiştir. Java’dan sonra en çok görülen dil Scala’dır; fonksiyonel özellikleri anlatan çalışmalarda sık kullanılmıştır. İki dil de Java Sanal Makinesi (JVM) üzerinde çalışmaktadır. Yazarlar bunun Java’nın alandaki yaygınlığından kaynaklanabileceğini, ancak Java’nın her NDP dilini temsil etmediğini belirtmektedir. Nitekim C#, Common Lisp, Kotlin ve Smalltalk’ta bulunan ve Java’da olmayan birçok özellik bu çalışmalarda yer almamaktadır.</w:t>
      </w:r>
    </w:p>
    <w:p>
      <w:pPr>
        <w:keepNext/>
        <w:spacing w:after="120" w:line="360" w:lineRule="auto"/>
        <w:jc w:val="both"/>
      </w:pPr>
      <w:r>
        <w:rPr>
          <w:rFonts w:ascii="Times New Roman" w:hAnsi="Times New Roman"/>
          <w:b/>
          <w:i w:val="0"/>
          <w:sz w:val="24"/>
        </w:rPr>
        <w:t xml:space="preserve">4.1.1 Meta-programlama. </w:t>
      </w:r>
      <w:r>
        <w:rPr>
          <w:rFonts w:ascii="Times New Roman" w:hAnsi="Times New Roman"/>
          <w:b w:val="0"/>
          <w:i w:val="0"/>
          <w:sz w:val="24"/>
        </w:rPr>
        <w:t>Meta-programlama, programların kendi yapılarını derleme, yükleme veya çalışma zamanında üretmesine ya da değiştirmesine izin veren bir paradigmadır. Tabloda en çok çalışmanın ele aldığı paradigma budur. Bu paradigmadaki özellikler şunlardır:</w:t>
      </w:r>
    </w:p>
    <w:p>
      <w:pPr>
        <w:keepNext w:val="0"/>
        <w:spacing w:after="120" w:line="360" w:lineRule="auto"/>
        <w:jc w:val="both"/>
      </w:pPr>
      <w:r>
        <w:rPr>
          <w:rFonts w:ascii="Times New Roman" w:hAnsi="Times New Roman"/>
          <w:b/>
          <w:i w:val="0"/>
          <w:sz w:val="24"/>
        </w:rPr>
        <w:t xml:space="preserve">AOP. </w:t>
      </w:r>
      <w:r>
        <w:rPr>
          <w:rFonts w:ascii="Times New Roman" w:hAnsi="Times New Roman"/>
          <w:b w:val="0"/>
          <w:i w:val="0"/>
          <w:sz w:val="24"/>
        </w:rPr>
        <w:t>Aspect-Oriented Programming (AOP), 1997’de Kiczales vd. tarafından tanıtılmıştır ve kesişen ilgileri (cross-cutting concerns) aspect adı verilen birimlerde toplayarak modülerliği artırmayı hedefler. Tasarım desenleri çalışmalarında AOP üç biçimde kullanılmıştır. En yaygın olanı 17 çalışmada geçen pointcut ve advice (join-point modeli) yaklaşımıdır. Pointcut, bir metodun çağrıldığı yerleri belirler; advice ise bu noktalara eklenecek kodu tanımlar. Hannemann ve Kiczales (2002), 23 desenin tamamını AspectJ ile gerçekleştirip Java gerçekleştirimleriyle karşılaştırmıştır. Örneğin Observer deseninde gözlemci listesinin kayıt tutma işlemlerini ve add/detach metotlarını ObserverProtocol adlı soyut bir aspect’e taşıyarak kod tekrarını azaltmışlardır. İkinci yaklaşım, pointcut yerine kod notasyonları (annotation) kullanır ve 2 çalışmada geçer. Örneğin PostSharp çatısıyla C#’ta INotifyPropertyChanged arayüzü, Observer deseninin bir gerçekleştirimi olarak [NotifyPropertyChanged] notasyonuyla üretilebilir. Üçüncü yaklaşım, mixin veya benzeri bir yapıyla AOP benzeri bir işlev sağlamaktır (2 çalışma). Kuhlmann vd. Java’ya mixin ekleyen Jak dilini, Axelsen vd. ise paket şablonları (package templates) kavramını bu amaçla kullanmıştır.</w:t>
      </w:r>
    </w:p>
    <w:p>
      <w:pPr>
        <w:keepNext w:val="0"/>
        <w:spacing w:after="120" w:line="360" w:lineRule="auto"/>
        <w:jc w:val="both"/>
      </w:pPr>
      <w:r>
        <w:rPr>
          <w:rFonts w:ascii="Times New Roman" w:hAnsi="Times New Roman"/>
          <w:b/>
          <w:i w:val="0"/>
          <w:sz w:val="24"/>
        </w:rPr>
        <w:t xml:space="preserve">Layer Objects. </w:t>
      </w:r>
      <w:r>
        <w:rPr>
          <w:rFonts w:ascii="Times New Roman" w:hAnsi="Times New Roman"/>
          <w:b w:val="0"/>
          <w:i w:val="0"/>
          <w:sz w:val="24"/>
        </w:rPr>
        <w:t>Springer vd., bağlama yönelik programlama (Context-Oriented Programming) kapsamında katman nesnelerini önermiştir. Bir katman, belirli bir kapsam içinde etkinleştirildiğinde seçili sınıfların davranışını geçici olarak değiştirir. Böylece Decorator, Observer ve Visitor desenleri ayrı bir sınıf hiyerarşisi kurmadan gerçekleştirilebilir. Makaledeki örnekte bir oyunda “yanan alan” katmanı, Field sınıfının enter metodunu değiştirerek alana giren oyuncunun canını azaltmaktadır.</w:t>
      </w:r>
    </w:p>
    <w:p>
      <w:pPr>
        <w:keepNext w:val="0"/>
        <w:spacing w:after="120" w:line="360" w:lineRule="auto"/>
        <w:jc w:val="both"/>
      </w:pPr>
      <w:r>
        <w:rPr>
          <w:rFonts w:ascii="Times New Roman" w:hAnsi="Times New Roman"/>
          <w:b/>
          <w:i w:val="0"/>
          <w:sz w:val="24"/>
        </w:rPr>
        <w:t xml:space="preserve">Pattern Keywords. </w:t>
      </w:r>
      <w:r>
        <w:rPr>
          <w:rFonts w:ascii="Times New Roman" w:hAnsi="Times New Roman"/>
          <w:b w:val="0"/>
          <w:i w:val="0"/>
          <w:sz w:val="24"/>
        </w:rPr>
        <w:t>Bazı çalışmalar desenleri doğrudan dile anahtar sözcük olarak eklemeyi önermiştir. Ghaleb vd. Decorator, Observer ve Singleton için böyle bir yapı önermiştir. Örneğin bir sınıf singleton anahtar sözcüğüyle işaretlenir ve tek örneği instantiate anahtar sözcüğüyle alınır. Zhang ve Oliveira, Visitor için EVF çatısını geliştirmiş ve Java’da @Visitor gibi notasyonlarla ziyaretçi yapıları üretmeyi sağlamıştır. Bu çalışmalarda yeni anahtar sözcükler makro veya üçüncü taraf araçlarla elde edilmektedir. Yazarlar, desenlerin dilin bir özelliği olması gerekip gerekmediğinin tartışmaya açık olduğunu belirtmektedir.</w:t>
      </w:r>
    </w:p>
    <w:p>
      <w:pPr>
        <w:keepNext w:val="0"/>
        <w:spacing w:after="120" w:line="360" w:lineRule="auto"/>
        <w:jc w:val="both"/>
      </w:pPr>
      <w:r>
        <w:rPr>
          <w:rFonts w:ascii="Times New Roman" w:hAnsi="Times New Roman"/>
          <w:b/>
          <w:i w:val="0"/>
          <w:sz w:val="24"/>
        </w:rPr>
        <w:t xml:space="preserve">Reflection. </w:t>
      </w:r>
      <w:r>
        <w:rPr>
          <w:rFonts w:ascii="Times New Roman" w:hAnsi="Times New Roman"/>
          <w:b w:val="0"/>
          <w:i w:val="0"/>
          <w:sz w:val="24"/>
        </w:rPr>
        <w:t>Yansıma (reflection), çalışma zamanında veri yapılarının incelenip değiştirilmesine izin verir. Fortuin, Java’da Abstract Factory desenini, gerekli sınıf kurucularına yansıma ile erişen bir statik metotla gerçekleştirmiştir. Mai ve Champlain ile Hussein vd. ise Java’nın yalnızca tek gönderim (single dispatch) desteklemesi sınırını aşmak için yansımayı kullanmıştır. Mai ve Champlain, Visitor deseninde doğru Visit metodunu bulan bir findMethod yöntemi tanımlamıştır. Yansıma ayrıca accept metotlarını otomatik üretmek için de kullanılabilir.</w:t>
      </w:r>
    </w:p>
    <w:p>
      <w:pPr>
        <w:keepNext/>
        <w:spacing w:after="120" w:line="360" w:lineRule="auto"/>
        <w:jc w:val="both"/>
      </w:pPr>
      <w:r>
        <w:rPr>
          <w:rFonts w:ascii="Times New Roman" w:hAnsi="Times New Roman"/>
          <w:b/>
          <w:i w:val="0"/>
          <w:sz w:val="24"/>
        </w:rPr>
        <w:t xml:space="preserve">4.1.2 Nesneye dayalı programlama. </w:t>
      </w:r>
      <w:r>
        <w:rPr>
          <w:rFonts w:ascii="Times New Roman" w:hAnsi="Times New Roman"/>
          <w:b w:val="0"/>
          <w:i w:val="0"/>
          <w:sz w:val="24"/>
        </w:rPr>
        <w:t>Bu paradigma soyutlama, kapsülleme, kalıtım ve çok biçimlilik gibi özelliklerle kodu düzenler. Tabloda bu paradigmanın altında 8 özellik toplanmıştır ve bunların birçoğu doğrudan sınıflara ve nesnelere dokunur.</w:t>
      </w:r>
    </w:p>
    <w:p>
      <w:pPr>
        <w:keepNext w:val="0"/>
        <w:spacing w:after="120" w:line="360" w:lineRule="auto"/>
        <w:jc w:val="both"/>
      </w:pPr>
      <w:r>
        <w:rPr>
          <w:rFonts w:ascii="Times New Roman" w:hAnsi="Times New Roman"/>
          <w:b/>
          <w:i w:val="0"/>
          <w:sz w:val="24"/>
        </w:rPr>
        <w:t xml:space="preserve">Mixins. </w:t>
      </w:r>
      <w:r>
        <w:rPr>
          <w:rFonts w:ascii="Times New Roman" w:hAnsi="Times New Roman"/>
          <w:b w:val="0"/>
          <w:i w:val="0"/>
          <w:sz w:val="24"/>
        </w:rPr>
        <w:t>Mixin’ler sınıfları birleştirmeye yarar. Kalıtımdan farklı olarak birleşen sınıflar arasında “is-a” ilişkisi gerektirmezler. Burton ve Sekirinski, Decorator, Proxy ve Chain of Responsibility desenlerini Java’da dinamik mixin’lerle gerçekleştirmiştir. Bir Decorator, hedef sınıfla birleştirilerek nesneye eklenir. Sakamoto vd. de State desenini Scala’da mixin’lerle gerçekleştirmiştir.</w:t>
      </w:r>
    </w:p>
    <w:p>
      <w:pPr>
        <w:keepNext w:val="0"/>
        <w:spacing w:after="120" w:line="360" w:lineRule="auto"/>
        <w:jc w:val="both"/>
      </w:pPr>
      <w:r>
        <w:rPr>
          <w:rFonts w:ascii="Times New Roman" w:hAnsi="Times New Roman"/>
          <w:b/>
          <w:i w:val="0"/>
          <w:sz w:val="24"/>
        </w:rPr>
        <w:t xml:space="preserve">Multiple Inheritance. </w:t>
      </w:r>
      <w:r>
        <w:rPr>
          <w:rFonts w:ascii="Times New Roman" w:hAnsi="Times New Roman"/>
          <w:b w:val="0"/>
          <w:i w:val="0"/>
          <w:sz w:val="24"/>
        </w:rPr>
        <w:t>Birçok dil yalnızca tek kalıtımı destekler. Bu yüzden desen kodunu ortak bir üst sınıfa çıkarmak, sınıfın tek kalıtım hakkını tüketir. Örneğin Observer’ın kayıt mantığı ortak bir sınıfa taşınırsa, gözlenen nesneler başka bir sınıftan türeyemez. Sakamoto vd. State desenini Java’da (tek kalıtım) ve C++’ta (çoklu kalıtım) gerçekleştirmiş ve Java sürümünde kod tekrarı oluştuğunu, C++ sürümünde oluşmadığını göstermiştir.</w:t>
      </w:r>
    </w:p>
    <w:p>
      <w:pPr>
        <w:keepNext w:val="0"/>
        <w:spacing w:after="120" w:line="360" w:lineRule="auto"/>
        <w:jc w:val="both"/>
      </w:pPr>
      <w:r>
        <w:rPr>
          <w:rFonts w:ascii="Times New Roman" w:hAnsi="Times New Roman"/>
          <w:b/>
          <w:i w:val="0"/>
          <w:sz w:val="24"/>
        </w:rPr>
        <w:t xml:space="preserve">Class Extension. </w:t>
      </w:r>
      <w:r>
        <w:rPr>
          <w:rFonts w:ascii="Times New Roman" w:hAnsi="Times New Roman"/>
          <w:b w:val="0"/>
          <w:i w:val="0"/>
          <w:sz w:val="24"/>
        </w:rPr>
        <w:t>Hannemann ve Kiczales’in AspectJ’de kullandığı bu özellik, bir sınıfa bildirimi dışında yeni metot ve öznitelik eklemeyi sağlar. Adapter, Bridge, Builder, Factory Method, Template Method ve Visitor için kullanılmıştır. Örneğin Visitor’ın accept metodu bir uzantıya taşınarak ziyaret edilen sınıftan ayrılabilir.</w:t>
      </w:r>
    </w:p>
    <w:p>
      <w:pPr>
        <w:keepNext w:val="0"/>
        <w:spacing w:after="120" w:line="360" w:lineRule="auto"/>
        <w:jc w:val="both"/>
      </w:pPr>
      <w:r>
        <w:rPr>
          <w:rFonts w:ascii="Times New Roman" w:hAnsi="Times New Roman"/>
          <w:b/>
          <w:i w:val="0"/>
          <w:sz w:val="24"/>
        </w:rPr>
        <w:t xml:space="preserve">Batdalov ve Nikiforova’nın özellikleri. </w:t>
      </w:r>
      <w:r>
        <w:rPr>
          <w:rFonts w:ascii="Times New Roman" w:hAnsi="Times New Roman"/>
          <w:b w:val="0"/>
          <w:i w:val="0"/>
          <w:sz w:val="24"/>
        </w:rPr>
        <w:t>Batdalov ve Nikiforova tek bir çalışmada beş özellik önermiştir ve bu çalışmada belirli bir dil gösterilmemiştir. Chameleon Objects, bir nesnenin çalışma zamanında sınıfını değiştirmesine izin verir. Bu sayede State deseni, nesnenin durumu değişince sınıfı da değişerek gerçekleştirilebilir. Aynı özellik, kurucunun argümanlara göre farklı sınıftan nesne üretmesini sağlayarak Factory Method’un işlevini de görebilir. Common Lisp’te (change-class) ve Perl’de (bless) buna benzer işlevler zaten vardır. Default Implementation, soyut sınıfların varsayılan bir somut gerçekleştirim belirtmesine izin verir ve Abstract Factory, Builder, Bridge, Command ve Strategy desenlerini kolaylaştırır. Extended Initialization, nesne oluşturmayı birkaç adıma bölerek Builder ve Factory Method desenlerinin işlevini sağlar. Object Interaction Styles, senkron çağrının yanında asenkron istek/yanıt, yayın ve yayınla-abone ol gibi etkileşim türlerini dile ekler; Proxy, Observer ve Facade ile ilişkilidir. Subclassing Members in a Subclass, bir üyenin alt sınıfta kısıtlanarak yeniden tanımlanmasını sağlar ve Template Method ile Visitor’a fayda sağlar.</w:t>
      </w:r>
    </w:p>
    <w:p>
      <w:pPr>
        <w:keepNext/>
        <w:spacing w:after="120" w:line="360" w:lineRule="auto"/>
        <w:jc w:val="both"/>
      </w:pPr>
      <w:r>
        <w:rPr>
          <w:rFonts w:ascii="Times New Roman" w:hAnsi="Times New Roman"/>
          <w:b/>
          <w:i w:val="0"/>
          <w:sz w:val="24"/>
        </w:rPr>
        <w:t xml:space="preserve">4.1.3 Fonksiyonel programlama. </w:t>
      </w:r>
      <w:r>
        <w:rPr>
          <w:rFonts w:ascii="Times New Roman" w:hAnsi="Times New Roman"/>
          <w:b w:val="0"/>
          <w:i w:val="0"/>
          <w:sz w:val="24"/>
        </w:rPr>
        <w:t>Fonksiyonel programlama, saf fonksiyonlar ve map, reduce gibi yüksek dereceli fonksiyonlarla program kurar. Bu paradigmadan üç özellik çıkmıştır.</w:t>
      </w:r>
    </w:p>
    <w:p>
      <w:pPr>
        <w:keepNext w:val="0"/>
        <w:spacing w:after="120" w:line="360" w:lineRule="auto"/>
        <w:jc w:val="both"/>
      </w:pPr>
      <w:r>
        <w:rPr>
          <w:rFonts w:ascii="Times New Roman" w:hAnsi="Times New Roman"/>
          <w:b/>
          <w:i w:val="0"/>
          <w:sz w:val="24"/>
        </w:rPr>
        <w:t xml:space="preserve">Case Classes. </w:t>
      </w:r>
      <w:r>
        <w:rPr>
          <w:rFonts w:ascii="Times New Roman" w:hAnsi="Times New Roman"/>
          <w:b w:val="0"/>
          <w:i w:val="0"/>
          <w:sz w:val="24"/>
        </w:rPr>
        <w:t>Scala’daki case class’lar örüntü eşleme (pattern matching) sağlar ve birbirinden ayırt edilebilen sınıf kümeleri oluşturur. Oliveira vd. bu özelliği, Visitor deseninin çeşitli biçimlerini kapsayan bir Scala kütüphanesinde kullanmıştır. Örüntü eşleme sayesinde hem accept hem visit metodu yazmak gerekmez; yalnızca accept yeterlidir. Yazarlara göre bu özellik C# ve Java’ya da record’lar biçiminde eklenmektedir.</w:t>
      </w:r>
    </w:p>
    <w:p>
      <w:pPr>
        <w:keepNext w:val="0"/>
        <w:spacing w:after="120" w:line="360" w:lineRule="auto"/>
        <w:jc w:val="both"/>
      </w:pPr>
      <w:r>
        <w:rPr>
          <w:rFonts w:ascii="Times New Roman" w:hAnsi="Times New Roman"/>
          <w:b/>
          <w:i w:val="0"/>
          <w:sz w:val="24"/>
        </w:rPr>
        <w:t xml:space="preserve">Closures. </w:t>
      </w:r>
      <w:r>
        <w:rPr>
          <w:rFonts w:ascii="Times New Roman" w:hAnsi="Times New Roman"/>
          <w:b w:val="0"/>
          <w:i w:val="0"/>
          <w:sz w:val="24"/>
        </w:rPr>
        <w:t>Closure, davranışı ve veriyi kapsülleyen bir yapıdır. Sınıflardan farkı, yalnızca tek bir fonksiyonu kapsüllemesi ve verisine dışarıdan doğrudan erişilememesidir. Smalltalk ve Common Lisp gibi eski dillerde bulunan closure’lar, Java ve C++’ın ilk sürümlerinde yer almamış, sonradan eklenmiştir. Gibbons, Haskell’de map ve fold gibi fonksiyonlarla Composite, Iterator, Visitor ve Builder desenlerinin gerçekleştirimini göstermiştir. Command deseni verisini gerektiğinde dışarıya açabildiği için closure’a göre bir üstünlüğe sahiptir. Batdalov ve Nikiforova, her fonksiyonu tek herkese açık metodu olan bir nesne gibi ele almayı önermiş ve böylece Command’ı gereksiz kılmayı amaçlamıştır.</w:t>
      </w:r>
    </w:p>
    <w:p>
      <w:pPr>
        <w:keepNext w:val="0"/>
        <w:spacing w:after="120" w:line="360" w:lineRule="auto"/>
        <w:jc w:val="both"/>
      </w:pPr>
      <w:r>
        <w:rPr>
          <w:rFonts w:ascii="Times New Roman" w:hAnsi="Times New Roman"/>
          <w:b/>
          <w:i w:val="0"/>
          <w:sz w:val="24"/>
        </w:rPr>
        <w:t xml:space="preserve">Immutability. </w:t>
      </w:r>
      <w:r>
        <w:rPr>
          <w:rFonts w:ascii="Times New Roman" w:hAnsi="Times New Roman"/>
          <w:b w:val="0"/>
          <w:i w:val="0"/>
          <w:sz w:val="24"/>
        </w:rPr>
        <w:t>Değişmezlik, aslında bir özellikten çok fonksiyonel dillerin bir niteliğidir (Haskell bunu zorunlu kılar). Ancak desen gerçekleştirimlerini etkilediği için kataloğa dahil edilmiştir. Değişmez bir ortamda Command’ın veriyi dışarıya açma üstünlüğü anlamsız hâle gelir ve closure’lar Command’ı gereksiz kılar. Sakamoto vd. Scala’da State deseninin iki varyasyonunu sunmuştur. Bunlardan Deeply Immutable State, Scala’nın değişmezlik olanaklarından yararlanır.</w:t>
      </w:r>
    </w:p>
    <w:p>
      <w:pPr>
        <w:keepNext w:val="0"/>
        <w:spacing w:after="120" w:line="360" w:lineRule="auto"/>
        <w:jc w:val="both"/>
      </w:pPr>
      <w:r>
        <w:rPr>
          <w:rFonts w:ascii="Times New Roman" w:hAnsi="Times New Roman"/>
          <w:b/>
          <w:i w:val="0"/>
          <w:sz w:val="24"/>
        </w:rPr>
        <w:t xml:space="preserve">4.1.4 Reaktif programlama. </w:t>
      </w:r>
      <w:r>
        <w:rPr>
          <w:rFonts w:ascii="Times New Roman" w:hAnsi="Times New Roman"/>
          <w:b w:val="0"/>
          <w:i w:val="0"/>
          <w:sz w:val="24"/>
        </w:rPr>
        <w:t>Reaktif programlama, asenkron programlama mantığını, özellikle değerlerin güncellenmesini ve değişimin yayılmasını ele alır. Signals, değişkenler arasındaki bağımlılıkları ifade eden bir özelliktir. Bir bağımlılık değiştiğinde signal’in tanımladığı ifade yeni değerlerle otomatik olarak yeniden hesaplanır. Örneğin Scala’da s = a + b şeklinde bir signal tanımlandıktan sonra a değeri 1’den 4’e değiştirilirse, s’nin değeri 3’ten 6’ya kendiliğinden güncellenir. Bu işlev Observer desenine benzediği için, dilin signals ve reaktif programlamayı desteklemesi Observer’ı gereksiz kılmaktadır.</w:t>
      </w:r>
    </w:p>
    <w:p>
      <w:pPr>
        <w:keepNext w:val="0"/>
        <w:spacing w:after="120" w:line="360" w:lineRule="auto"/>
        <w:jc w:val="both"/>
      </w:pPr>
      <w:r>
        <w:rPr>
          <w:rFonts w:ascii="Times New Roman" w:hAnsi="Times New Roman"/>
          <w:b w:val="0"/>
          <w:i w:val="0"/>
          <w:sz w:val="24"/>
        </w:rPr>
        <w:t>Özetle RQ1’in yanıtı şudur: 18 dil özelliği kataloglanmıştır ve en çok önerilen paradigma, içinde AOP’nin öne çıktığı meta-programlamadır. Ancak makalenin zaman çizgisi analizi, AOP’nin günümüzde eskisi kadar yaygın olmadığını ve fonksiyonel programlama özelliklerinin giderek daha popüler hâle geldiğini göstermektedir.</w:t>
      </w:r>
    </w:p>
    <w:p w:rsidR="00AF1013" w:rsidRDefault="00C010FB">
      <w:pPr>
        <w:pStyle w:val="Balk2"/>
        <w:keepNext/>
      </w:pPr>
      <w:r>
        <w:t>4.2 Tasarım Desenleri (RQ2)</w:t>
      </w:r>
    </w:p>
    <w:p>
      <w:pPr>
        <w:keepNext w:val="0"/>
        <w:spacing w:after="120" w:line="360" w:lineRule="auto"/>
        <w:jc w:val="both"/>
      </w:pPr>
      <w:r>
        <w:rPr>
          <w:rFonts w:ascii="Times New Roman" w:hAnsi="Times New Roman"/>
          <w:b w:val="0"/>
          <w:i w:val="0"/>
          <w:sz w:val="24"/>
        </w:rPr>
        <w:t>İkinci araştırma sorusu, hangi desenlerin en çok dil özelliği önerisiyle ilişkili olduğudur. Şekil 2, 34 çalışmanın hangi GoF desenlerini ele aldığını göstermektedir. Bir çalışma birden fazla deseni ele alabildiği için sayıların toplamı 34’ü aşmaktadır. Çalışmaların 3’ü 23 desenin tamamını incelemiştir, geri kalanı belirli desenlere odaklanmıştır.</w:t>
      </w:r>
    </w:p>
    <w:p>
      <w:pPr>
        <w:keepNext w:val="0"/>
        <w:spacing w:after="120" w:line="360" w:lineRule="auto"/>
        <w:jc w:val="both"/>
      </w:pPr>
      <w:r>
        <w:rPr>
          <w:rFonts w:ascii="Times New Roman" w:hAnsi="Times New Roman"/>
          <w:b w:val="0"/>
          <w:i w:val="0"/>
          <w:sz w:val="24"/>
        </w:rPr>
        <w:t>Observer 20 çalışma ile açık farkla ilk sıradadır. Onu Visitor (13) ve Decorator (9) izler. Strategy, Singleton ve Proxy 8’er çalışmada geçer. State, Composite, Chain of Responsibility ve Abstract Factory ise 7’şer çalışmada yer alır. Memento, Interpreter ve Facade yalnızca 3’er çalışmada ele alınmıştır.</w:t>
      </w:r>
    </w:p>
    <w:p>
      <w:pPr>
        <w:keepNext/>
        <w:spacing w:before="120" w:after="80"/>
        <w:jc w:val="center"/>
      </w:pPr>
      <w:r>
        <w:drawing>
          <wp:inline xmlns:a="http://schemas.openxmlformats.org/drawingml/2006/main" xmlns:pic="http://schemas.openxmlformats.org/drawingml/2006/picture">
            <wp:extent cx="4480560" cy="3527681"/>
            <wp:docPr id="2" name="Picture 2"/>
            <wp:cNvGraphicFramePr>
              <a:graphicFrameLocks noChangeAspect="1"/>
            </wp:cNvGraphicFramePr>
            <a:graphic>
              <a:graphicData uri="http://schemas.openxmlformats.org/drawingml/2006/picture">
                <pic:pic>
                  <pic:nvPicPr>
                    <pic:cNvPr id="0" name="desenler.png"/>
                    <pic:cNvPicPr/>
                  </pic:nvPicPr>
                  <pic:blipFill>
                    <a:blip r:embed="rId11"/>
                    <a:stretch>
                      <a:fillRect/>
                    </a:stretch>
                  </pic:blipFill>
                  <pic:spPr>
                    <a:xfrm>
                      <a:off x="0" y="0"/>
                      <a:ext cx="4480560" cy="3527681"/>
                    </a:xfrm>
                    <a:prstGeom prst="rect"/>
                  </pic:spPr>
                </pic:pic>
              </a:graphicData>
            </a:graphic>
          </wp:inline>
        </w:drawing>
      </w:r>
    </w:p>
    <w:p>
      <w:pPr>
        <w:keepNext w:val="0"/>
        <w:spacing w:after="200" w:before="120"/>
        <w:jc w:val="center"/>
      </w:pPr>
      <w:r>
        <w:rPr>
          <w:rFonts w:ascii="Times New Roman" w:hAnsi="Times New Roman"/>
          <w:b/>
          <w:i w:val="0"/>
          <w:sz w:val="22"/>
        </w:rPr>
        <w:t xml:space="preserve">Şekil 2. </w:t>
      </w:r>
      <w:r>
        <w:rPr>
          <w:rFonts w:ascii="Times New Roman" w:hAnsi="Times New Roman"/>
          <w:b w:val="0"/>
          <w:i w:val="0"/>
          <w:sz w:val="22"/>
        </w:rPr>
        <w:t>Tasarım desenlerine göre çalışma sayısı (makaledeki verilere göre hazırlanmıştır)</w:t>
      </w:r>
    </w:p>
    <w:p>
      <w:pPr>
        <w:keepNext w:val="0"/>
        <w:spacing w:after="120" w:line="360" w:lineRule="auto"/>
        <w:jc w:val="both"/>
      </w:pPr>
      <w:r>
        <w:rPr>
          <w:rFonts w:ascii="Times New Roman" w:hAnsi="Times New Roman"/>
          <w:b w:val="0"/>
          <w:i w:val="0"/>
          <w:sz w:val="24"/>
        </w:rPr>
        <w:t>Çalışma sayısına ek olarak her desen için önerilen dil özelliklerinin sayısına bakıldığında da Observer ve Visitor 9’ar özellikle başı çeker. Onları Proxy (7) ile Builder, Decorator, Factory Method ve State (6’şar) izler. Yalnızca tek bir desene odaklanan çalışmalar incelendiğinde Observer ve Visitor için 6’şar çalışma vardır. Abstract Factory ve State için ise yalnızca birer çalışma bulunmaktadır; diğer desenlerde böyle bir çalışma yoktur.</w:t>
      </w:r>
    </w:p>
    <w:p>
      <w:pPr>
        <w:keepNext w:val="0"/>
        <w:spacing w:after="120" w:line="360" w:lineRule="auto"/>
        <w:jc w:val="both"/>
      </w:pPr>
      <w:r>
        <w:rPr>
          <w:rFonts w:ascii="Times New Roman" w:hAnsi="Times New Roman"/>
          <w:b w:val="0"/>
          <w:i w:val="0"/>
          <w:sz w:val="24"/>
        </w:rPr>
        <w:t>Yazarlar bu yoğunluğu iki şekilde yorumlamaktadır. İlk olarak, desenlerin çalışılma sıklığının uygulamadaki kullanım sıklığını yansıttığı düşünülebilir. Yazarlara göre bu pek geçerli görünmemektedir: Observer belki en çok kullanılan desendir, ancak Visitor için aynısını söylemek zordur. Daha makul açıklama, bu iki desenin çözdüğü sorunların araştırmacılar için büyük ilgi çekmesidir.</w:t>
      </w:r>
    </w:p>
    <w:p>
      <w:pPr>
        <w:keepNext w:val="0"/>
        <w:spacing w:after="120" w:line="360" w:lineRule="auto"/>
        <w:jc w:val="both"/>
      </w:pPr>
      <w:r>
        <w:rPr>
          <w:rFonts w:ascii="Times New Roman" w:hAnsi="Times New Roman"/>
          <w:b/>
          <w:i w:val="0"/>
          <w:sz w:val="24"/>
        </w:rPr>
        <w:t xml:space="preserve">Observer. </w:t>
      </w:r>
      <w:r>
        <w:rPr>
          <w:rFonts w:ascii="Times New Roman" w:hAnsi="Times New Roman"/>
          <w:b w:val="0"/>
          <w:i w:val="0"/>
          <w:sz w:val="24"/>
        </w:rPr>
        <w:t>Observer, yazılım sistemlerinde veri akışını ve değişimin yayılmasını kontrol etme ihtiyacından doğar. GoF’taki gerçekleştirimin ise bazı sınırlılıkları vardır. Observer kalıtımla kolayca çözülemeyen bir yapı gerektirir (çoklu kalıtım başlığında anlatıldığı gibi) ve gözlenen nesnenin gözlemcileri tanıyıp yönetmesi gerektiği için kesişen bir ilgi oluşturur. Önerilen dil özellikleri bu yönleri iyileştirmeyi amaçlar.</w:t>
      </w:r>
    </w:p>
    <w:p>
      <w:pPr>
        <w:keepNext w:val="0"/>
        <w:spacing w:after="120" w:line="360" w:lineRule="auto"/>
        <w:jc w:val="both"/>
      </w:pPr>
      <w:r>
        <w:rPr>
          <w:rFonts w:ascii="Times New Roman" w:hAnsi="Times New Roman"/>
          <w:b/>
          <w:i w:val="0"/>
          <w:sz w:val="24"/>
        </w:rPr>
        <w:t xml:space="preserve">Visitor. </w:t>
      </w:r>
      <w:r>
        <w:rPr>
          <w:rFonts w:ascii="Times New Roman" w:hAnsi="Times New Roman"/>
          <w:b w:val="0"/>
          <w:i w:val="0"/>
          <w:sz w:val="24"/>
        </w:rPr>
        <w:t>Java, C++ ve C# gibi modern dillerde fonksiyon parametreleri üzerinde dinamik gönderim (dynamic dispatch) yoktur. NDP’de çok biçimlilik yalnızca metodun çağrıldığı nesneye göre çalışır. Common Lisp Object System (CLOS) gibi bazı dillerde hem nesneye hem fonksiyon argümanlarına göre çoklu gönderim desteklendiği için accept/visit mekanizmasına gerek kalmaz ve Visitor sıradan bir işlem hâline gelir. Çalışmaların çoğu bu eksikliği yansıma, case class’lar (örüntü eşleme) veya aspect’lerle aşmaya çalışmaktadır.</w:t>
      </w:r>
    </w:p>
    <w:p w:rsidR="00AF1013" w:rsidRDefault="00C010FB">
      <w:pPr>
        <w:pStyle w:val="Balk2"/>
        <w:keepNext/>
      </w:pPr>
      <w:r>
        <w:t>4.3 Ölçümler (RQ3)</w:t>
      </w:r>
    </w:p>
    <w:p>
      <w:pPr>
        <w:keepNext w:val="0"/>
        <w:spacing w:after="120" w:line="360" w:lineRule="auto"/>
        <w:jc w:val="both"/>
      </w:pPr>
      <w:r>
        <w:rPr>
          <w:rFonts w:ascii="Times New Roman" w:hAnsi="Times New Roman"/>
          <w:b w:val="0"/>
          <w:i w:val="0"/>
          <w:sz w:val="24"/>
        </w:rPr>
        <w:t>Üçüncü araştırma sorusu, dil özelliklerinin etkisini değerlendirmek için hangi ölçümlerin kullanıldığıdır. Yazarlar çalışmalardan 39 farklı ölçüm adı çıkardıklarını belirtmektedir (makalenin Tablo 6’sında 38 satır listelenmiştir). Bunların bir kısmı koddan hesaplanan nicel ölçümler, bir kısmı ise yeniden kullanılabilirlik gibi nitel değerlendirmelerdir. En sık kullanılan ölçümler Tablo 5’te verilmiştir. Bu ölçümler beş gruba ayrılabilir: kalıtım kullanımı (DIT), bağlaşım ve bağlılık (CBC, LCOO), ilgi dağılımı (CDC, CDLOC, CDO), kod boyutu ve karmaşıklık (LOC, NOA, WOC) ve yeniden kullanılabilirlik.</w:t>
      </w:r>
    </w:p>
    <w:p>
      <w:pPr>
        <w:keepNext/>
        <w:spacing w:after="80" w:before="120"/>
        <w:jc w:val="center"/>
      </w:pPr>
      <w:r>
        <w:rPr>
          <w:rFonts w:ascii="Times New Roman" w:hAnsi="Times New Roman"/>
          <w:b/>
          <w:i w:val="0"/>
          <w:sz w:val="22"/>
        </w:rPr>
        <w:t xml:space="preserve">Tablo 5. </w:t>
      </w:r>
      <w:r>
        <w:rPr>
          <w:rFonts w:ascii="Times New Roman" w:hAnsi="Times New Roman"/>
          <w:b w:val="0"/>
          <w:i w:val="0"/>
          <w:sz w:val="22"/>
        </w:rPr>
        <w:t>En sık kullanılan ölçümler ve bildirilen eğilimler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1100"/>
        <w:gridCol w:w="3700"/>
      </w:tblGrid>
      <w:tr>
        <w:trPr>
          <w:tblHeader/>
          <w:cantSplit/>
        </w:trPr>
        <w:tc>
          <w:tcPr>
            <w:tcW w:type="dxa" w:w="1700"/>
            <w:shd w:val="clear" w:color="auto" w:fill="E7E6E6"/>
          </w:tcPr>
          <w:p>
            <w:pPr>
              <w:keepNext/>
              <w:spacing w:before="60" w:after="60"/>
            </w:pPr>
            <w:r>
              <w:rPr>
                <w:rFonts w:ascii="Times New Roman" w:hAnsi="Times New Roman"/>
                <w:b/>
                <w:i w:val="0"/>
                <w:sz w:val="21"/>
              </w:rPr>
              <w:t>Ölçüm</w:t>
            </w:r>
          </w:p>
        </w:tc>
        <w:tc>
          <w:tcPr>
            <w:tcW w:type="dxa" w:w="2500"/>
            <w:shd w:val="clear" w:color="auto" w:fill="E7E6E6"/>
          </w:tcPr>
          <w:p>
            <w:pPr>
              <w:keepNext/>
              <w:spacing w:before="60" w:after="60"/>
            </w:pPr>
            <w:r>
              <w:rPr>
                <w:rFonts w:ascii="Times New Roman" w:hAnsi="Times New Roman"/>
                <w:b/>
                <w:i w:val="0"/>
                <w:sz w:val="21"/>
              </w:rPr>
              <w:t>Anlamı</w:t>
            </w:r>
          </w:p>
        </w:tc>
        <w:tc>
          <w:tcPr>
            <w:tcW w:type="dxa" w:w="1100"/>
            <w:shd w:val="clear" w:color="auto" w:fill="E7E6E6"/>
          </w:tcPr>
          <w:p>
            <w:pPr>
              <w:keepNext/>
              <w:spacing w:before="60" w:after="60"/>
            </w:pPr>
            <w:r>
              <w:rPr>
                <w:rFonts w:ascii="Times New Roman" w:hAnsi="Times New Roman"/>
                <w:b/>
                <w:i w:val="0"/>
                <w:sz w:val="21"/>
              </w:rPr>
              <w:t>Çalışma sayısı</w:t>
            </w:r>
          </w:p>
        </w:tc>
        <w:tc>
          <w:tcPr>
            <w:tcW w:type="dxa" w:w="3700"/>
            <w:shd w:val="clear" w:color="auto" w:fill="E7E6E6"/>
          </w:tcPr>
          <w:p>
            <w:pPr>
              <w:keepNext/>
              <w:spacing w:before="60" w:after="60"/>
            </w:pPr>
            <w:r>
              <w:rPr>
                <w:rFonts w:ascii="Times New Roman" w:hAnsi="Times New Roman"/>
                <w:b/>
                <w:i w:val="0"/>
                <w:sz w:val="21"/>
              </w:rPr>
              <w:t>Makalenin Tablo 6’sındaki eğilim (aksi belirtilmedikçe AOP)</w:t>
            </w:r>
          </w:p>
        </w:tc>
      </w:tr>
      <w:tr>
        <w:trPr>
          <w:cantSplit/>
        </w:trPr>
        <w:tc>
          <w:tcPr>
            <w:tcW w:type="dxa" w:w="1700"/>
          </w:tcPr>
          <w:p>
            <w:pPr>
              <w:keepNext/>
              <w:spacing w:before="60" w:after="60"/>
            </w:pPr>
            <w:r>
              <w:rPr>
                <w:rFonts w:ascii="Times New Roman" w:hAnsi="Times New Roman"/>
                <w:b w:val="0"/>
                <w:i w:val="0"/>
                <w:sz w:val="21"/>
              </w:rPr>
              <w:t>DIT</w:t>
            </w:r>
          </w:p>
        </w:tc>
        <w:tc>
          <w:tcPr>
            <w:tcW w:type="dxa" w:w="2500"/>
          </w:tcPr>
          <w:p>
            <w:pPr>
              <w:keepNext/>
              <w:spacing w:before="60" w:after="60"/>
            </w:pPr>
            <w:r>
              <w:rPr>
                <w:rFonts w:ascii="Times New Roman" w:hAnsi="Times New Roman"/>
                <w:b w:val="0"/>
                <w:i w:val="0"/>
                <w:sz w:val="21"/>
              </w:rPr>
              <w:t>Kalıtım ağacı derinliği</w:t>
            </w:r>
          </w:p>
        </w:tc>
        <w:tc>
          <w:tcPr>
            <w:tcW w:type="dxa" w:w="1100"/>
          </w:tcPr>
          <w:p>
            <w:pPr>
              <w:keepNext/>
              <w:spacing w:before="60" w:after="60"/>
            </w:pPr>
            <w:r>
              <w:rPr>
                <w:rFonts w:ascii="Times New Roman" w:hAnsi="Times New Roman"/>
                <w:b w:val="0"/>
                <w:i w:val="0"/>
                <w:sz w:val="21"/>
              </w:rPr>
              <w:t>6</w:t>
            </w:r>
          </w:p>
        </w:tc>
        <w:tc>
          <w:tcPr>
            <w:tcW w:type="dxa" w:w="3700"/>
          </w:tcPr>
          <w:p>
            <w:pPr>
              <w:keepNext/>
              <w:spacing w:before="60" w:after="60"/>
            </w:pPr>
            <w:r>
              <w:rPr>
                <w:rFonts w:ascii="Times New Roman" w:hAnsi="Times New Roman"/>
                <w:b w:val="0"/>
                <w:i w:val="0"/>
                <w:sz w:val="21"/>
              </w:rPr>
              <w:t>Anlamlı fark yok</w:t>
            </w:r>
          </w:p>
        </w:tc>
      </w:tr>
      <w:tr>
        <w:trPr>
          <w:cantSplit/>
        </w:trPr>
        <w:tc>
          <w:tcPr>
            <w:tcW w:type="dxa" w:w="1700"/>
          </w:tcPr>
          <w:p>
            <w:pPr>
              <w:keepNext/>
              <w:spacing w:before="60" w:after="60"/>
            </w:pPr>
            <w:r>
              <w:rPr>
                <w:rFonts w:ascii="Times New Roman" w:hAnsi="Times New Roman"/>
                <w:b w:val="0"/>
                <w:i w:val="0"/>
                <w:sz w:val="21"/>
              </w:rPr>
              <w:t>CBC</w:t>
            </w:r>
          </w:p>
        </w:tc>
        <w:tc>
          <w:tcPr>
            <w:tcW w:type="dxa" w:w="2500"/>
          </w:tcPr>
          <w:p>
            <w:pPr>
              <w:keepNext/>
              <w:spacing w:before="60" w:after="60"/>
            </w:pPr>
            <w:r>
              <w:rPr>
                <w:rFonts w:ascii="Times New Roman" w:hAnsi="Times New Roman"/>
                <w:b w:val="0"/>
                <w:i w:val="0"/>
                <w:sz w:val="21"/>
              </w:rPr>
              <w:t>Bileşenler arası bağlaşım</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Karışık</w:t>
            </w:r>
          </w:p>
        </w:tc>
      </w:tr>
      <w:tr>
        <w:trPr>
          <w:cantSplit/>
        </w:trPr>
        <w:tc>
          <w:tcPr>
            <w:tcW w:type="dxa" w:w="1700"/>
          </w:tcPr>
          <w:p>
            <w:pPr>
              <w:keepNext/>
              <w:spacing w:before="60" w:after="60"/>
            </w:pPr>
            <w:r>
              <w:rPr>
                <w:rFonts w:ascii="Times New Roman" w:hAnsi="Times New Roman"/>
                <w:b w:val="0"/>
                <w:i w:val="0"/>
                <w:sz w:val="21"/>
              </w:rPr>
              <w:t>LCOO</w:t>
            </w:r>
          </w:p>
        </w:tc>
        <w:tc>
          <w:tcPr>
            <w:tcW w:type="dxa" w:w="2500"/>
          </w:tcPr>
          <w:p>
            <w:pPr>
              <w:keepNext/>
              <w:spacing w:before="60" w:after="60"/>
            </w:pPr>
            <w:r>
              <w:rPr>
                <w:rFonts w:ascii="Times New Roman" w:hAnsi="Times New Roman"/>
                <w:b w:val="0"/>
                <w:i w:val="0"/>
                <w:sz w:val="21"/>
              </w:rPr>
              <w:t>İşlemlerde bağlılık eksikliği</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Karışık; metinde çoğunlukla bağlılık artışı</w:t>
            </w:r>
          </w:p>
        </w:tc>
      </w:tr>
      <w:tr>
        <w:trPr>
          <w:cantSplit/>
        </w:trPr>
        <w:tc>
          <w:tcPr>
            <w:tcW w:type="dxa" w:w="1700"/>
          </w:tcPr>
          <w:p>
            <w:pPr>
              <w:keepNext/>
              <w:spacing w:before="60" w:after="60"/>
            </w:pPr>
            <w:r>
              <w:rPr>
                <w:rFonts w:ascii="Times New Roman" w:hAnsi="Times New Roman"/>
                <w:b w:val="0"/>
                <w:i w:val="0"/>
                <w:sz w:val="21"/>
              </w:rPr>
              <w:t>LOC</w:t>
            </w:r>
          </w:p>
        </w:tc>
        <w:tc>
          <w:tcPr>
            <w:tcW w:type="dxa" w:w="2500"/>
          </w:tcPr>
          <w:p>
            <w:pPr>
              <w:keepNext/>
              <w:spacing w:before="60" w:after="60"/>
            </w:pPr>
            <w:r>
              <w:rPr>
                <w:rFonts w:ascii="Times New Roman" w:hAnsi="Times New Roman"/>
                <w:b w:val="0"/>
                <w:i w:val="0"/>
                <w:sz w:val="21"/>
              </w:rPr>
              <w:t>Kod satırı sayısı</w:t>
            </w:r>
          </w:p>
        </w:tc>
        <w:tc>
          <w:tcPr>
            <w:tcW w:type="dxa" w:w="1100"/>
          </w:tcPr>
          <w:p>
            <w:pPr>
              <w:keepNext/>
              <w:spacing w:before="60" w:after="60"/>
            </w:pPr>
            <w:r>
              <w:rPr>
                <w:rFonts w:ascii="Times New Roman" w:hAnsi="Times New Roman"/>
                <w:b w:val="0"/>
                <w:i w:val="0"/>
                <w:sz w:val="21"/>
              </w:rPr>
              <w:t>5</w:t>
            </w:r>
          </w:p>
        </w:tc>
        <w:tc>
          <w:tcPr>
            <w:tcW w:type="dxa" w:w="3700"/>
          </w:tcPr>
          <w:p>
            <w:pPr>
              <w:keepNext/>
              <w:spacing w:before="60" w:after="60"/>
            </w:pPr>
            <w:r>
              <w:rPr>
                <w:rFonts w:ascii="Times New Roman" w:hAnsi="Times New Roman"/>
                <w:b w:val="0"/>
                <w:i w:val="0"/>
                <w:sz w:val="21"/>
              </w:rPr>
              <w:t>AOP’de karışık; Pattern Keywords ile azalma</w:t>
            </w:r>
          </w:p>
        </w:tc>
      </w:tr>
      <w:tr>
        <w:trPr>
          <w:cantSplit/>
        </w:trPr>
        <w:tc>
          <w:tcPr>
            <w:tcW w:type="dxa" w:w="1700"/>
          </w:tcPr>
          <w:p>
            <w:pPr>
              <w:keepNext/>
              <w:spacing w:before="60" w:after="60"/>
            </w:pPr>
            <w:r>
              <w:rPr>
                <w:rFonts w:ascii="Times New Roman" w:hAnsi="Times New Roman"/>
                <w:b w:val="0"/>
                <w:i w:val="0"/>
                <w:sz w:val="21"/>
              </w:rPr>
              <w:t>CDC</w:t>
            </w:r>
          </w:p>
        </w:tc>
        <w:tc>
          <w:tcPr>
            <w:tcW w:type="dxa" w:w="2500"/>
          </w:tcPr>
          <w:p>
            <w:pPr>
              <w:keepNext/>
              <w:spacing w:before="60" w:after="60"/>
            </w:pPr>
            <w:r>
              <w:rPr>
                <w:rFonts w:ascii="Times New Roman" w:hAnsi="Times New Roman"/>
                <w:b w:val="0"/>
                <w:i w:val="0"/>
                <w:sz w:val="21"/>
              </w:rPr>
              <w:t>Bileşenler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CDLOC</w:t>
            </w:r>
          </w:p>
        </w:tc>
        <w:tc>
          <w:tcPr>
            <w:tcW w:type="dxa" w:w="2500"/>
          </w:tcPr>
          <w:p>
            <w:pPr>
              <w:keepNext/>
              <w:spacing w:before="60" w:after="60"/>
            </w:pPr>
            <w:r>
              <w:rPr>
                <w:rFonts w:ascii="Times New Roman" w:hAnsi="Times New Roman"/>
                <w:b w:val="0"/>
                <w:i w:val="0"/>
                <w:sz w:val="21"/>
              </w:rPr>
              <w:t>Kod satırları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CDO</w:t>
            </w:r>
          </w:p>
        </w:tc>
        <w:tc>
          <w:tcPr>
            <w:tcW w:type="dxa" w:w="2500"/>
          </w:tcPr>
          <w:p>
            <w:pPr>
              <w:keepNext/>
              <w:spacing w:before="60" w:after="60"/>
            </w:pPr>
            <w:r>
              <w:rPr>
                <w:rFonts w:ascii="Times New Roman" w:hAnsi="Times New Roman"/>
                <w:b w:val="0"/>
                <w:i w:val="0"/>
                <w:sz w:val="21"/>
              </w:rPr>
              <w:t>İşlemler üzerinde ilgi dağılımı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NOA</w:t>
            </w:r>
          </w:p>
        </w:tc>
        <w:tc>
          <w:tcPr>
            <w:tcW w:type="dxa" w:w="2500"/>
          </w:tcPr>
          <w:p>
            <w:pPr>
              <w:keepNext/>
              <w:spacing w:before="60" w:after="60"/>
            </w:pPr>
            <w:r>
              <w:rPr>
                <w:rFonts w:ascii="Times New Roman" w:hAnsi="Times New Roman"/>
                <w:b w:val="0"/>
                <w:i w:val="0"/>
                <w:sz w:val="21"/>
              </w:rPr>
              <w:t>Öznitelik sayısı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metinde çoğunlukla azalma</w:t>
            </w:r>
          </w:p>
        </w:tc>
      </w:tr>
      <w:tr>
        <w:trPr>
          <w:cantSplit/>
        </w:trPr>
        <w:tc>
          <w:tcPr>
            <w:tcW w:type="dxa" w:w="1700"/>
          </w:tcPr>
          <w:p>
            <w:pPr>
              <w:keepNext/>
              <w:spacing w:before="60" w:after="60"/>
            </w:pPr>
            <w:r>
              <w:rPr>
                <w:rFonts w:ascii="Times New Roman" w:hAnsi="Times New Roman"/>
                <w:b w:val="0"/>
                <w:i w:val="0"/>
                <w:sz w:val="21"/>
              </w:rPr>
              <w:t>WOC</w:t>
            </w:r>
          </w:p>
        </w:tc>
        <w:tc>
          <w:tcPr>
            <w:tcW w:type="dxa" w:w="2500"/>
          </w:tcPr>
          <w:p>
            <w:pPr>
              <w:keepNext/>
              <w:spacing w:before="60" w:after="60"/>
            </w:pPr>
            <w:r>
              <w:rPr>
                <w:rFonts w:ascii="Times New Roman" w:hAnsi="Times New Roman"/>
                <w:b w:val="0"/>
                <w:i w:val="0"/>
                <w:sz w:val="21"/>
              </w:rPr>
              <w:t>Bileşen başına ağırlıklı işlem sayısı</w:t>
            </w:r>
          </w:p>
        </w:tc>
        <w:tc>
          <w:tcPr>
            <w:tcW w:type="dxa" w:w="1100"/>
          </w:tcPr>
          <w:p>
            <w:pPr>
              <w:keepNext/>
              <w:spacing w:before="60" w:after="60"/>
            </w:pPr>
            <w:r>
              <w:rPr>
                <w:rFonts w:ascii="Times New Roman" w:hAnsi="Times New Roman"/>
                <w:b w:val="0"/>
                <w:i w:val="0"/>
                <w:sz w:val="21"/>
              </w:rPr>
              <w:t>4</w:t>
            </w:r>
          </w:p>
        </w:tc>
        <w:tc>
          <w:tcPr>
            <w:tcW w:type="dxa" w:w="3700"/>
          </w:tcPr>
          <w:p>
            <w:pPr>
              <w:keepNext/>
              <w:spacing w:before="60" w:after="60"/>
            </w:pPr>
            <w:r>
              <w:rPr>
                <w:rFonts w:ascii="Times New Roman" w:hAnsi="Times New Roman"/>
                <w:b w:val="0"/>
                <w:i w:val="0"/>
                <w:sz w:val="21"/>
              </w:rPr>
              <w:t>Karışık; bazı çalışmalarda karmaşıklık artışı</w:t>
            </w:r>
          </w:p>
        </w:tc>
      </w:tr>
      <w:tr>
        <w:trPr>
          <w:cantSplit/>
        </w:trPr>
        <w:tc>
          <w:tcPr>
            <w:tcW w:type="dxa" w:w="1700"/>
          </w:tcPr>
          <w:p>
            <w:pPr>
              <w:spacing w:before="60" w:after="60"/>
            </w:pPr>
            <w:r>
              <w:rPr>
                <w:rFonts w:ascii="Times New Roman" w:hAnsi="Times New Roman"/>
                <w:b w:val="0"/>
                <w:i w:val="0"/>
                <w:sz w:val="21"/>
              </w:rPr>
              <w:t>Yeniden kullanılabilirlik</w:t>
            </w:r>
          </w:p>
        </w:tc>
        <w:tc>
          <w:tcPr>
            <w:tcW w:type="dxa" w:w="2500"/>
          </w:tcPr>
          <w:p>
            <w:pPr>
              <w:spacing w:before="60" w:after="60"/>
            </w:pPr>
            <w:r>
              <w:rPr>
                <w:rFonts w:ascii="Times New Roman" w:hAnsi="Times New Roman"/>
                <w:b w:val="0"/>
                <w:i w:val="0"/>
                <w:sz w:val="21"/>
              </w:rPr>
              <w:t>Nitel değerlendirme</w:t>
            </w:r>
          </w:p>
        </w:tc>
        <w:tc>
          <w:tcPr>
            <w:tcW w:type="dxa" w:w="1100"/>
          </w:tcPr>
          <w:p>
            <w:pPr>
              <w:spacing w:before="60" w:after="60"/>
            </w:pPr>
            <w:r>
              <w:rPr>
                <w:rFonts w:ascii="Times New Roman" w:hAnsi="Times New Roman"/>
                <w:b w:val="0"/>
                <w:i w:val="0"/>
                <w:sz w:val="21"/>
              </w:rPr>
              <w:t>3</w:t>
            </w:r>
          </w:p>
        </w:tc>
        <w:tc>
          <w:tcPr>
            <w:tcW w:type="dxa" w:w="3700"/>
          </w:tcPr>
          <w:p>
            <w:pPr>
              <w:spacing w:before="60" w:after="60"/>
            </w:pPr>
            <w:r>
              <w:rPr>
                <w:rFonts w:ascii="Times New Roman" w:hAnsi="Times New Roman"/>
                <w:b w:val="0"/>
                <w:i w:val="0"/>
                <w:sz w:val="21"/>
              </w:rPr>
              <w:t>Nitel ölçüm; yön belirtilmemiş</w:t>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Bu ölçümlerin çoğu (DIT, CBC, LCOO, LOC, WOC), Chidamber ve Kemerer (1994) ölçüm kümesinden gelmektedir. İlgi dağılımı ölçümleri ise AOP’nin kesişen ilgileri ne kadar azalttığını ölçmek için kullanılmaktadır. Çoğu ölçüm yalnızca tek bir çalışmada geçer. Örneğin Teebiga ve Velan, Ceccato ve Tonella’dan aldıkları sınıf kodu satır sayısı (LOCC) ölçümünü kullanmıştır. LOCC yalnızca sınıfların içindeki kodu sayar, aspect’lerdeki kodu saymaz.</w:t>
      </w:r>
    </w:p>
    <w:p>
      <w:pPr>
        <w:keepNext w:val="0"/>
        <w:spacing w:after="120" w:line="360" w:lineRule="auto"/>
        <w:jc w:val="both"/>
      </w:pPr>
      <w:r>
        <w:rPr>
          <w:rFonts w:ascii="Times New Roman" w:hAnsi="Times New Roman"/>
          <w:b w:val="0"/>
          <w:i w:val="0"/>
          <w:sz w:val="24"/>
        </w:rPr>
        <w:t>Ölçüm yapan çalışmaların büyük çoğunluğu AOP ile ilgilidir ve sonuçlar karışıktır. AOP ile gerçekleştirilen desenlerin çoğunda kod boyutu (LOC, NOA) ve ilgi dağılımı (CDC, CDO, CDLOC) azalmış, bağlılık artmıştır. Bununla birlikte makalenin Tablo 6’sında bu ölçümlerin çoğu karışık olarak işaretlenmiştir; yani çalışmalar her zaman aynı yönde sonuç vermemiştir. Buna karşılık Garcia vd. ile Sant’Anna vd. gibi bazı çalışmalarda kod boyutu ve karmaşıklık (WOC) artmıştır. Giunta vd. yürütme sürelerini karşılaştırmış ve AOP gerçekleştirimlerinin klasik olanlara göre biraz daha yavaş olduğunu bulmuştur. En popüler ölçüm olan DIT’de ise çoğu çalışma, AOP ile klasik gerçekleştirim arasında fark bulamamıştır.</w:t>
      </w:r>
    </w:p>
    <w:p>
      <w:pPr>
        <w:keepNext w:val="0"/>
        <w:spacing w:after="120" w:line="360" w:lineRule="auto"/>
        <w:jc w:val="both"/>
      </w:pPr>
      <w:r>
        <w:rPr>
          <w:rFonts w:ascii="Times New Roman" w:hAnsi="Times New Roman"/>
          <w:b w:val="0"/>
          <w:i w:val="0"/>
          <w:sz w:val="24"/>
        </w:rPr>
        <w:t>Ölçüm kullanan yalnızca üç AOP dışı çalışma vardır. Zhang ve Oliveira, Visitor gerçekleştirimlerini kod satırı sayısıyla karşılaştırmış ve notasyon kullanan sürümün beklendiği gibi daha az satıra sahip olduğunu göstermiştir. Salvaneschi vd. reaktif programlamanın kavranmasını ve doğruluğunu ölçmüştür. Sakamoto vd. State gerçekleştirimlerinde yinelenen kod miktarını, sınıf sayısını ve bağlaşımı karşılaştırmıştır. Çoklu kalıtım kod tekrarını azaltmış, mixin’ler ise hem kod tekrarını hem de sınıf ve ilişki sayısını azaltmıştır. Diğer AOP dışı çalışmalar ölçüm veya karşılaştırma içermeyen betimleyici çalışmalardır.</w:t>
      </w:r>
    </w:p>
    <w:p>
      <w:pPr>
        <w:keepNext w:val="0"/>
        <w:spacing w:after="120" w:line="360" w:lineRule="auto"/>
        <w:jc w:val="both"/>
      </w:pPr>
      <w:r>
        <w:rPr>
          <w:rFonts w:ascii="Times New Roman" w:hAnsi="Times New Roman"/>
          <w:b w:val="0"/>
          <w:i w:val="0"/>
          <w:sz w:val="24"/>
        </w:rPr>
        <w:t>Yazarlara göre ölçüm seçimi, desenlerin bir karmaşıklık kaynağı olabileceğini ve bakım yapılabilirlik ile anlaşılabilirliğin, desen gerçekleştirimini dil özellikleriyle sadeleştirerek iyileştirilebileceğini göstermektedir. Örneğin Visitor desenindeki nesneler, kendilerine ait olmayan bir ilgiyi (Visit veya Accept metotları) üstlenmek zorundadır. Bazı çalışmalar bu ilgiyi bir aspect gibi ayrı bir birime taşımayı önermektedir. Kısacası RQ3’ün yanıtı şudur: ölçümler çoğunlukla bakım yapılabilirlik ve anlaşılabilirlikle ilgilidir; özellikle Chidamber ve Kemerer ölçümleri öne çıkar ve AOP çalışmaları buna ilgi dağılımı ölçümlerini ekler.</w:t>
      </w:r>
    </w:p>
    <w:p w:rsidR="00AF1013" w:rsidRDefault="00C010FB">
      <w:pPr>
        <w:pStyle w:val="Balk2"/>
        <w:keepNext/>
      </w:pPr>
      <w:r>
        <w:t>4.4 Deneysel Çalışmalar (RQ4)</w:t>
      </w:r>
    </w:p>
    <w:p>
      <w:pPr>
        <w:keepNext w:val="0"/>
        <w:spacing w:after="120" w:line="360" w:lineRule="auto"/>
        <w:jc w:val="both"/>
      </w:pPr>
      <w:r>
        <w:rPr>
          <w:rFonts w:ascii="Times New Roman" w:hAnsi="Times New Roman"/>
          <w:b w:val="0"/>
          <w:i w:val="0"/>
          <w:sz w:val="24"/>
        </w:rPr>
        <w:t>Dördüncü araştırma sorusu, bu dil özellikleri üzerinde hangi deneylerin yapıldığıdır. 34 çalışmanın türlere göre dağılımı Tablo 6’da verilmiştir. Çalışmaların büyük kısmı (23) yeni bir özelliği öneren veya açıklayan betimleyici çalışmalardır. Bunlar genellikle mevcut yaklaşımlarla somut verilerle karşılaştırma yapmaz.</w:t>
      </w:r>
    </w:p>
    <w:p>
      <w:pPr>
        <w:keepNext/>
        <w:spacing w:after="80" w:before="120"/>
        <w:jc w:val="center"/>
      </w:pPr>
      <w:r>
        <w:rPr>
          <w:rFonts w:ascii="Times New Roman" w:hAnsi="Times New Roman"/>
          <w:b/>
          <w:i w:val="0"/>
          <w:sz w:val="22"/>
        </w:rPr>
        <w:t xml:space="preserve">Tablo 6. </w:t>
      </w:r>
      <w:r>
        <w:rPr>
          <w:rFonts w:ascii="Times New Roman" w:hAnsi="Times New Roman"/>
          <w:b w:val="0"/>
          <w:i w:val="0"/>
          <w:sz w:val="22"/>
        </w:rPr>
        <w:t>Çalışma türlerine göre dağılım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900"/>
        <w:gridCol w:w="5800"/>
      </w:tblGrid>
      <w:tr>
        <w:trPr>
          <w:tblHeader/>
          <w:cantSplit/>
        </w:trPr>
        <w:tc>
          <w:tcPr>
            <w:tcW w:type="dxa" w:w="2300"/>
            <w:shd w:val="clear" w:color="auto" w:fill="E7E6E6"/>
          </w:tcPr>
          <w:p>
            <w:pPr>
              <w:keepNext/>
              <w:spacing w:before="60" w:after="60"/>
            </w:pPr>
            <w:r>
              <w:rPr>
                <w:rFonts w:ascii="Times New Roman" w:hAnsi="Times New Roman"/>
                <w:b/>
                <w:i w:val="0"/>
                <w:sz w:val="21"/>
              </w:rPr>
              <w:t>Çalışma türü</w:t>
            </w:r>
          </w:p>
        </w:tc>
        <w:tc>
          <w:tcPr>
            <w:tcW w:type="dxa" w:w="900"/>
            <w:shd w:val="clear" w:color="auto" w:fill="E7E6E6"/>
          </w:tcPr>
          <w:p>
            <w:pPr>
              <w:keepNext/>
              <w:spacing w:before="60" w:after="60"/>
            </w:pPr>
            <w:r>
              <w:rPr>
                <w:rFonts w:ascii="Times New Roman" w:hAnsi="Times New Roman"/>
                <w:b/>
                <w:i w:val="0"/>
                <w:sz w:val="21"/>
              </w:rPr>
              <w:t>Sayı</w:t>
            </w:r>
          </w:p>
        </w:tc>
        <w:tc>
          <w:tcPr>
            <w:tcW w:type="dxa" w:w="5800"/>
            <w:shd w:val="clear" w:color="auto" w:fill="E7E6E6"/>
          </w:tcPr>
          <w:p>
            <w:pPr>
              <w:keepNext/>
              <w:spacing w:before="60" w:after="60"/>
            </w:pPr>
            <w:r>
              <w:rPr>
                <w:rFonts w:ascii="Times New Roman" w:hAnsi="Times New Roman"/>
                <w:b/>
                <w:i w:val="0"/>
                <w:sz w:val="21"/>
              </w:rPr>
              <w:t>Açıklama</w:t>
            </w:r>
          </w:p>
        </w:tc>
      </w:tr>
      <w:tr>
        <w:trPr>
          <w:cantSplit/>
        </w:trPr>
        <w:tc>
          <w:tcPr>
            <w:tcW w:type="dxa" w:w="2300"/>
            <w:shd w:val="clear" w:color="auto" w:fill="E7E6E6"/>
          </w:tcPr>
          <w:p>
            <w:pPr>
              <w:keepNext/>
              <w:spacing w:before="60" w:after="60"/>
            </w:pPr>
            <w:r>
              <w:rPr>
                <w:rFonts w:ascii="Times New Roman" w:hAnsi="Times New Roman"/>
                <w:b/>
                <w:i w:val="0"/>
                <w:sz w:val="21"/>
              </w:rPr>
              <w:t>Betimleyici çalışma</w:t>
            </w:r>
          </w:p>
        </w:tc>
        <w:tc>
          <w:tcPr>
            <w:tcW w:type="dxa" w:w="900"/>
          </w:tcPr>
          <w:p>
            <w:pPr>
              <w:keepNext/>
              <w:spacing w:before="60" w:after="60"/>
            </w:pPr>
            <w:r>
              <w:rPr>
                <w:rFonts w:ascii="Times New Roman" w:hAnsi="Times New Roman"/>
                <w:b w:val="0"/>
                <w:i w:val="0"/>
                <w:sz w:val="21"/>
              </w:rPr>
              <w:t>23</w:t>
            </w:r>
          </w:p>
        </w:tc>
        <w:tc>
          <w:tcPr>
            <w:tcW w:type="dxa" w:w="5800"/>
          </w:tcPr>
          <w:p>
            <w:pPr>
              <w:keepNext/>
              <w:spacing w:before="60" w:after="60"/>
            </w:pPr>
            <w:r>
              <w:rPr>
                <w:rFonts w:ascii="Times New Roman" w:hAnsi="Times New Roman"/>
                <w:b w:val="0"/>
                <w:i w:val="0"/>
                <w:sz w:val="21"/>
              </w:rPr>
              <w:t>Yeni bir özelliği veya dil uzantısını öneren ya da açıklayan, mevcut yaklaşımlarla somut veri karşılaştırması yapmayan çalışmalar</w:t>
            </w:r>
          </w:p>
        </w:tc>
      </w:tr>
      <w:tr>
        <w:trPr>
          <w:cantSplit/>
        </w:trPr>
        <w:tc>
          <w:tcPr>
            <w:tcW w:type="dxa" w:w="2300"/>
            <w:shd w:val="clear" w:color="auto" w:fill="E7E6E6"/>
          </w:tcPr>
          <w:p>
            <w:pPr>
              <w:keepNext/>
              <w:spacing w:before="60" w:after="60"/>
            </w:pPr>
            <w:r>
              <w:rPr>
                <w:rFonts w:ascii="Times New Roman" w:hAnsi="Times New Roman"/>
                <w:b/>
                <w:i w:val="0"/>
                <w:sz w:val="21"/>
              </w:rPr>
              <w:t>Vaka çalışması</w:t>
            </w:r>
          </w:p>
        </w:tc>
        <w:tc>
          <w:tcPr>
            <w:tcW w:type="dxa" w:w="900"/>
          </w:tcPr>
          <w:p>
            <w:pPr>
              <w:keepNext/>
              <w:spacing w:before="60" w:after="60"/>
            </w:pPr>
            <w:r>
              <w:rPr>
                <w:rFonts w:ascii="Times New Roman" w:hAnsi="Times New Roman"/>
                <w:b w:val="0"/>
                <w:i w:val="0"/>
                <w:sz w:val="21"/>
              </w:rPr>
              <w:t>10</w:t>
            </w:r>
          </w:p>
        </w:tc>
        <w:tc>
          <w:tcPr>
            <w:tcW w:type="dxa" w:w="5800"/>
          </w:tcPr>
          <w:p>
            <w:pPr>
              <w:keepNext/>
              <w:spacing w:before="60" w:after="60"/>
            </w:pPr>
            <w:r>
              <w:rPr>
                <w:rFonts w:ascii="Times New Roman" w:hAnsi="Times New Roman"/>
                <w:b w:val="0"/>
                <w:i w:val="0"/>
                <w:sz w:val="21"/>
              </w:rPr>
              <w:t>Yeni özelliğin yerleşik NDP gerçekleştirimleriyle karşılaştırıldığı çalışmalar; hepsi in-vitro</w:t>
            </w:r>
          </w:p>
        </w:tc>
      </w:tr>
      <w:tr>
        <w:trPr>
          <w:cantSplit/>
        </w:trPr>
        <w:tc>
          <w:tcPr>
            <w:tcW w:type="dxa" w:w="2300"/>
            <w:shd w:val="clear" w:color="auto" w:fill="E7E6E6"/>
          </w:tcPr>
          <w:p>
            <w:pPr>
              <w:keepNext/>
              <w:spacing w:before="60" w:after="60"/>
            </w:pPr>
            <w:r>
              <w:rPr>
                <w:rFonts w:ascii="Times New Roman" w:hAnsi="Times New Roman"/>
                <w:b/>
                <w:i w:val="0"/>
                <w:sz w:val="21"/>
              </w:rPr>
              <w:t>Kontrollü deney</w:t>
            </w:r>
          </w:p>
        </w:tc>
        <w:tc>
          <w:tcPr>
            <w:tcW w:type="dxa" w:w="900"/>
          </w:tcPr>
          <w:p>
            <w:pPr>
              <w:keepNext/>
              <w:spacing w:before="60" w:after="60"/>
            </w:pPr>
            <w:r>
              <w:rPr>
                <w:rFonts w:ascii="Times New Roman" w:hAnsi="Times New Roman"/>
                <w:b w:val="0"/>
                <w:i w:val="0"/>
                <w:sz w:val="21"/>
              </w:rPr>
              <w:t>1</w:t>
            </w:r>
          </w:p>
        </w:tc>
        <w:tc>
          <w:tcPr>
            <w:tcW w:type="dxa" w:w="5800"/>
          </w:tcPr>
          <w:p>
            <w:pPr>
              <w:keepNext/>
              <w:spacing w:before="60" w:after="60"/>
            </w:pPr>
            <w:r>
              <w:rPr>
                <w:rFonts w:ascii="Times New Roman" w:hAnsi="Times New Roman"/>
                <w:b w:val="0"/>
                <w:i w:val="0"/>
                <w:sz w:val="21"/>
              </w:rPr>
              <w:t>Salvaneschi vd.; 38 lisans öğrencisi ile reaktif programlama üzerine</w:t>
            </w:r>
          </w:p>
        </w:tc>
      </w:tr>
      <w:tr>
        <w:trPr>
          <w:cantSplit/>
        </w:trPr>
        <w:tc>
          <w:tcPr>
            <w:tcW w:type="dxa" w:w="2300"/>
            <w:shd w:val="clear" w:color="auto" w:fill="E7E6E6"/>
          </w:tcPr>
          <w:p>
            <w:pPr>
              <w:spacing w:before="60" w:after="60"/>
            </w:pPr>
            <w:r>
              <w:rPr>
                <w:rFonts w:ascii="Times New Roman" w:hAnsi="Times New Roman"/>
                <w:b/>
                <w:i w:val="0"/>
                <w:sz w:val="21"/>
              </w:rPr>
              <w:t>Toplam</w:t>
            </w:r>
          </w:p>
        </w:tc>
        <w:tc>
          <w:tcPr>
            <w:tcW w:type="dxa" w:w="900"/>
          </w:tcPr>
          <w:p>
            <w:pPr>
              <w:spacing w:before="60" w:after="60"/>
            </w:pPr>
            <w:r>
              <w:rPr>
                <w:rFonts w:ascii="Times New Roman" w:hAnsi="Times New Roman"/>
                <w:b w:val="0"/>
                <w:i w:val="0"/>
                <w:sz w:val="21"/>
              </w:rPr>
              <w:t>34</w:t>
            </w:r>
          </w:p>
        </w:tc>
        <w:tc>
          <w:tcPr>
            <w:tcW w:type="dxa" w:w="5800"/>
          </w:tcPr>
          <w:p>
            <w:pPr>
              <w:spacing w:before="60" w:after="60"/>
            </w:pPr>
            <w:r>
              <w:rPr>
                <w:rFonts w:ascii="Times New Roman" w:hAnsi="Times New Roman"/>
                <w:b w:val="0"/>
                <w:i w:val="0"/>
                <w:sz w:val="21"/>
              </w:rPr>
            </w:r>
          </w:p>
        </w:tc>
      </w:tr>
    </w:tbl>
    <w:p>
      <w:pPr>
        <w:keepNext w:val="0"/>
        <w:spacing w:after="40" w:line="360" w:lineRule="auto"/>
        <w:jc w:val="both"/>
      </w:pPr>
      <w:r>
        <w:rPr>
          <w:rFonts w:ascii="Times New Roman" w:hAnsi="Times New Roman"/>
          <w:b w:val="0"/>
          <w:i w:val="0"/>
          <w:sz w:val="12"/>
        </w:rPr>
      </w:r>
    </w:p>
    <w:p>
      <w:pPr>
        <w:keepNext w:val="0"/>
        <w:spacing w:after="120" w:line="360" w:lineRule="auto"/>
        <w:jc w:val="both"/>
      </w:pPr>
      <w:r>
        <w:rPr>
          <w:rFonts w:ascii="Times New Roman" w:hAnsi="Times New Roman"/>
          <w:b w:val="0"/>
          <w:i w:val="0"/>
          <w:sz w:val="24"/>
        </w:rPr>
        <w:t>10 vaka çalışmasının hepsi in-vitro yapılmıştır; yani incelenen yazılımlar, çalışma için özel olarak geliştirilmiştir. Yazarlar bunun nedenini, yeni bir yöntemi kullanan ve üçüncü kişilerce geliştirilmiş projelere rastlama olanağının çok az olmasına bağlamaktadır. Yazarlara göre yeni özellikleri “gerçek hayatta” denemek zor olduğundan kontrollü deneyler önem taşır.</w:t>
      </w:r>
    </w:p>
    <w:p>
      <w:pPr>
        <w:keepNext w:val="0"/>
        <w:spacing w:after="120" w:line="360" w:lineRule="auto"/>
        <w:jc w:val="both"/>
      </w:pPr>
      <w:r>
        <w:rPr>
          <w:rFonts w:ascii="Times New Roman" w:hAnsi="Times New Roman"/>
          <w:b w:val="0"/>
          <w:i w:val="0"/>
          <w:sz w:val="24"/>
        </w:rPr>
        <w:t>Kontrollü deney yalnızca bir tanedir. Salvaneschi vd., reaktif programlamayla yazılmış kodun anlaşılabilirliğini 38 lisans öğrencisiyle ölçmüştür. Katılımcılar üç ölçütle değerlendirilmiştir: doğruluk (görevdeki skor), kavrama (görevi tamamlama süresi) ve beceri tabanı (programlama becerisi ile performans arasındaki ilişki). Sonuçlara göre kavrama ve beceri tabanı bakımından anlamlı bir ilişki bulunamamış, ancak reaktif programlama kullanan grupta doğruluk artmıştır.</w:t>
      </w:r>
    </w:p>
    <w:p>
      <w:pPr>
        <w:keepNext w:val="0"/>
        <w:spacing w:after="120" w:line="360" w:lineRule="auto"/>
        <w:jc w:val="both"/>
      </w:pPr>
      <w:r>
        <w:rPr>
          <w:rFonts w:ascii="Times New Roman" w:hAnsi="Times New Roman"/>
          <w:b w:val="0"/>
          <w:i w:val="0"/>
          <w:sz w:val="24"/>
        </w:rPr>
        <w:t>Bu bulgular, profesyonel geliştiricilerin katıldığı hiçbir çalışmanın olmadığını göstermektedir. Tek deney öğrencilerle yapılmış, vaka çalışmalarının hepsi çalışma için hazırlanmış yazılımlar üzerinde gerçekleştirilmiştir. Yazarlar bunu, önerilen yeni özelliklerin çoğunun kapsamlı biçimde sınanmadığı şeklinde yorumlamaktadır. RQ4’ün yanıtı kısaca şudur: çalışmaların çoğu betimleyicidir, vaka çalışmalarının hepsi in-vitro yapılmıştır ve yalnızca bir kontrollü deney vardır.</w:t>
      </w:r>
    </w:p>
    <w:p w:rsidR="00AF1013" w:rsidRDefault="00C010FB">
      <w:pPr>
        <w:pStyle w:val="Balk2"/>
        <w:keepNext/>
      </w:pPr>
      <w:r>
        <w:t>4.5 Genel Değerlendirme</w:t>
      </w:r>
    </w:p>
    <w:p>
      <w:pPr>
        <w:keepNext w:val="0"/>
        <w:spacing w:after="120" w:line="360" w:lineRule="auto"/>
        <w:jc w:val="both"/>
      </w:pPr>
      <w:r>
        <w:rPr>
          <w:rFonts w:ascii="Times New Roman" w:hAnsi="Times New Roman"/>
          <w:b w:val="0"/>
          <w:i w:val="0"/>
          <w:sz w:val="24"/>
        </w:rPr>
        <w:t>Makale, bulguların güvenilirliğine ilişkin tehditleri dört başlıkta ele almaktadır. İç geçerlilikte, elle yapılan eleme, filtreleme ve derleme adımlarının ilk yazar tarafından yürütülmesi tutarlılığı artırmış, ancak güvenilirlik açısından bir tehdit oluşturmuştur. Bu nedenle snowballing adımına ikinci bir değerlendirici eklenmiştir. Dış geçerlilikte, çalışmalar çok farklı yayın mekânlarına dağılmış olup TOPLAS ve POPL gibi programlama dilleri ve tasarım desenleri alanındaki öne çıkan mekânlarda yoğunlaşmamıştır. Yazarlar bunu, konunun niş olmasına bağlamaktadır. Büyük mekânlardan gelen sonuçlar ise çoğunlukla desenlerin etkisini ölçmeye dair olduğundan çalışmanın kapsamı dışında kalmıştır.</w:t>
      </w:r>
    </w:p>
    <w:p>
      <w:pPr>
        <w:keepNext w:val="0"/>
        <w:spacing w:after="120" w:line="360" w:lineRule="auto"/>
        <w:jc w:val="both"/>
      </w:pPr>
      <w:r>
        <w:rPr>
          <w:rFonts w:ascii="Times New Roman" w:hAnsi="Times New Roman"/>
          <w:b w:val="0"/>
          <w:i w:val="0"/>
          <w:sz w:val="24"/>
        </w:rPr>
        <w:t>Yapı geçerliliğinde yazarlar yöntemi olabildiğince ayrıntılı tanımlamış ve veri setini çevrimiçi yayımlamıştır. Sorguda çok sayıda dışlama anahtar sözcüğü kullanılmıştır. Daha az dışlama kelimesiyle yapılan denemeler ilgili sonuç sayısını artırmamış, yalnızca elle filtrelemeyi zorlaştırmıştır. Eksik kalmış olabilecek ilgili çalışmaların snowballing adımında yakalandığı düşünülmektedir. Sonuç geçerliliğinde yazarlar, sonuçlarını dil özellikleri ile desen gerçekleştirimleri arasındaki araştırma eğilimlerini belirlemekle sınırlamıştır.</w:t>
      </w:r>
    </w:p>
    <w:p>
      <w:pPr>
        <w:keepNext w:val="0"/>
        <w:spacing w:after="120" w:line="360" w:lineRule="auto"/>
        <w:jc w:val="both"/>
      </w:pPr>
      <w:r>
        <w:rPr>
          <w:rFonts w:ascii="Times New Roman" w:hAnsi="Times New Roman"/>
          <w:b w:val="0"/>
          <w:i w:val="0"/>
          <w:sz w:val="24"/>
        </w:rPr>
        <w:t>Yazarların genel sonucuna göre makalenin katkısı, 18 dil özelliğinden oluşan bir katalogdur. Bu özellikler çoğunlukla ilgi dağılımını ve kod tekrarını azaltarak bakım yapılabilirliği ve anlaşılabilirliği artırmayı hedeflemektedir. Meta-programlama özellikleri en çok önerilen grup olmuştur, ölçümler ise çoğunlukla CK ölçümleri ile AOP’ye özgü ilgi dağılımı ölçümleri olmuştur. Deneysel kanıt sınırlıdır. Yazarlar kataloğu, NDP’yi iyileştirecek dil özelliklerini araştırmak için bir yol haritası olarak kullanmayı ve ileride deneysel çalışmalar yapmayı planlamaktadır. Makalenin zayıf yönlerine ve kendi değerlendirmelerime Bölüm 7’de ayrıca yer verilecektir.</w:t>
      </w:r>
    </w:p>
    <w:p w:rsidR="00AF1013" w:rsidRDefault="00C010FB">
      <w:pPr>
        <w:pStyle w:val="Balk1"/>
        <w:keepNext/>
      </w:pPr>
      <w:r>
        <w:lastRenderedPageBreak/>
        <w:t>5. Makaledeki Fikirlerin Nesneye Dayalı Programlama ile İlişkisi</w:t>
      </w:r>
    </w:p>
    <w:p w:rsidR="00AF1013" w:rsidRDefault="00C010FB">
      <w:pPr>
        <w:spacing w:after="120"/>
      </w:pPr>
      <w:r>
        <w:rPr>
          <w:i/>
          <w:iCs/>
          <w:color w:val="7F7F7F"/>
          <w:sz w:val="22"/>
          <w:szCs w:val="22"/>
        </w:rPr>
        <w:t>[Aşağıdaki kavramlar makaledeki örneklerle ilişkilendirilecek. Gerekirse diyagram ve örnek kod eklenecek.]</w:t>
      </w:r>
    </w:p>
    <w:p w:rsidR="00AF1013" w:rsidRDefault="00C010FB">
      <w:pPr>
        <w:pStyle w:val="ListeParagraf"/>
        <w:numPr>
          <w:ilvl w:val="0"/>
          <w:numId w:val="2"/>
        </w:numPr>
      </w:pPr>
      <w:r>
        <w:rPr>
          <w:i/>
          <w:iCs/>
          <w:color w:val="7F7F7F"/>
          <w:sz w:val="22"/>
          <w:szCs w:val="22"/>
        </w:rPr>
        <w:t>Kalıtım ve çoklu kalıtım</w:t>
      </w:r>
    </w:p>
    <w:p w:rsidR="00AF1013" w:rsidRDefault="00C010FB">
      <w:pPr>
        <w:pStyle w:val="ListeParagraf"/>
        <w:numPr>
          <w:ilvl w:val="0"/>
          <w:numId w:val="2"/>
        </w:numPr>
      </w:pPr>
      <w:r>
        <w:rPr>
          <w:i/>
          <w:iCs/>
          <w:color w:val="7F7F7F"/>
          <w:sz w:val="22"/>
          <w:szCs w:val="22"/>
        </w:rPr>
        <w:t xml:space="preserve">Çok biçimlilik ve dinamik </w:t>
      </w:r>
      <w:proofErr w:type="spellStart"/>
      <w:r>
        <w:rPr>
          <w:i/>
          <w:iCs/>
          <w:color w:val="7F7F7F"/>
          <w:sz w:val="22"/>
          <w:szCs w:val="22"/>
        </w:rPr>
        <w:t>dispatch</w:t>
      </w:r>
      <w:proofErr w:type="spellEnd"/>
    </w:p>
    <w:p w:rsidR="00AF1013" w:rsidRDefault="00C010FB">
      <w:pPr>
        <w:pStyle w:val="ListeParagraf"/>
        <w:numPr>
          <w:ilvl w:val="0"/>
          <w:numId w:val="2"/>
        </w:numPr>
      </w:pPr>
      <w:proofErr w:type="spellStart"/>
      <w:r>
        <w:rPr>
          <w:i/>
          <w:iCs/>
          <w:color w:val="7F7F7F"/>
          <w:sz w:val="22"/>
          <w:szCs w:val="22"/>
        </w:rPr>
        <w:t>Kapsülleme</w:t>
      </w:r>
      <w:proofErr w:type="spellEnd"/>
      <w:r>
        <w:rPr>
          <w:i/>
          <w:iCs/>
          <w:color w:val="7F7F7F"/>
          <w:sz w:val="22"/>
          <w:szCs w:val="22"/>
        </w:rPr>
        <w:t xml:space="preserve"> ve soyutlama</w:t>
      </w:r>
    </w:p>
    <w:p w:rsidR="00AF1013" w:rsidRDefault="00C010FB">
      <w:pPr>
        <w:pStyle w:val="ListeParagraf"/>
        <w:numPr>
          <w:ilvl w:val="0"/>
          <w:numId w:val="2"/>
        </w:numPr>
      </w:pPr>
      <w:r>
        <w:rPr>
          <w:i/>
          <w:iCs/>
          <w:color w:val="7F7F7F"/>
          <w:sz w:val="22"/>
          <w:szCs w:val="22"/>
        </w:rPr>
        <w:t>Tasarım desenleri ve desenlerin dil özellikleriyle sadeleşmesi</w:t>
      </w:r>
    </w:p>
    <w:p w:rsidR="00AF1013" w:rsidRDefault="00C010FB">
      <w:pPr>
        <w:pStyle w:val="Balk1"/>
        <w:keepNext/>
      </w:pPr>
      <w:r>
        <w:t>6. Temel Kaynaklar ve Alanın Gelişim Süreci</w:t>
      </w:r>
    </w:p>
    <w:p w:rsidR="00AF1013" w:rsidRDefault="00C010FB">
      <w:pPr>
        <w:pStyle w:val="Balk2"/>
        <w:keepNext/>
      </w:pPr>
      <w:r>
        <w:t>6.1 İncelenen Temel Kaynaklar</w:t>
      </w:r>
    </w:p>
    <w:p w:rsidR="00AF1013" w:rsidRDefault="00C010FB">
      <w:pPr>
        <w:spacing w:after="120"/>
      </w:pPr>
      <w:r>
        <w:rPr>
          <w:i/>
          <w:iCs/>
          <w:color w:val="7F7F7F"/>
          <w:sz w:val="22"/>
          <w:szCs w:val="22"/>
        </w:rPr>
        <w:t>[En az 3 temel kaynak. Her biri için künye ve kısa özet yazılacak.]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700"/>
        <w:gridCol w:w="900"/>
        <w:gridCol w:w="2700"/>
      </w:tblGrid>
      <w:tr w:rsidR="00AF1013">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No</w:t>
            </w:r>
          </w:p>
        </w:tc>
        <w:tc>
          <w:tcPr>
            <w:tcW w:w="4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Kaynak</w:t>
            </w:r>
          </w:p>
        </w:tc>
        <w:tc>
          <w:tcPr>
            <w:tcW w:w="9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Yıl</w:t>
            </w:r>
          </w:p>
        </w:tc>
        <w:tc>
          <w:tcPr>
            <w:tcW w:w="2700" w:type="dxa"/>
            <w:tcBorders>
              <w:top w:val="single" w:sz="4" w:space="0" w:color="A6A6A6"/>
              <w:left w:val="single" w:sz="4" w:space="0" w:color="A6A6A6"/>
              <w:bottom w:val="single" w:sz="4" w:space="0" w:color="A6A6A6"/>
              <w:right w:val="single" w:sz="4" w:space="0" w:color="A6A6A6"/>
            </w:tcBorders>
            <w:shd w:val="clear" w:color="auto" w:fill="E7E6E6"/>
            <w:tcMar>
              <w:top w:w="80" w:type="dxa"/>
              <w:left w:w="120" w:type="dxa"/>
              <w:bottom w:w="80" w:type="dxa"/>
              <w:right w:w="120" w:type="dxa"/>
            </w:tcMar>
          </w:tcPr>
          <w:p w:rsidR="00AF1013" w:rsidRDefault="00C010FB">
            <w:r>
              <w:rPr>
                <w:b/>
                <w:bCs/>
                <w:sz w:val="22"/>
                <w:szCs w:val="22"/>
              </w:rPr>
              <w:t>Makaledeki rolü</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1</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2</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r w:rsidR="00AF1013">
        <w:tc>
          <w:tcPr>
            <w:tcW w:w="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3</w:t>
            </w:r>
          </w:p>
        </w:tc>
        <w:tc>
          <w:tcPr>
            <w:tcW w:w="4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[kaynak]</w:t>
            </w:r>
          </w:p>
        </w:tc>
        <w:tc>
          <w:tcPr>
            <w:tcW w:w="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[yıl]</w:t>
            </w:r>
          </w:p>
        </w:tc>
        <w:tc>
          <w:tcPr>
            <w:tcW w:w="2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rsidR="00AF1013" w:rsidRDefault="00C010FB">
            <w:r>
              <w:rPr>
                <w:i/>
                <w:iCs/>
                <w:color w:val="7F7F7F"/>
                <w:sz w:val="22"/>
                <w:szCs w:val="22"/>
              </w:rPr>
              <w:t>[rol]</w:t>
            </w:r>
          </w:p>
        </w:tc>
      </w:tr>
    </w:tbl>
    <w:p w:rsidR="00AF1013" w:rsidRDefault="00AF1013">
      <w:pPr>
        <w:spacing w:after="200"/>
      </w:pPr>
    </w:p>
    <w:p w:rsidR="00AF1013" w:rsidRDefault="00C010FB">
      <w:pPr>
        <w:pStyle w:val="Balk2"/>
        <w:keepNext/>
      </w:pPr>
      <w:r>
        <w:t>6.2 Alanın Gelişim Süreci</w:t>
      </w:r>
    </w:p>
    <w:p w:rsidR="00AF1013" w:rsidRDefault="00C010FB">
      <w:pPr>
        <w:spacing w:after="120"/>
      </w:pPr>
      <w:r>
        <w:rPr>
          <w:i/>
          <w:iCs/>
          <w:color w:val="7F7F7F"/>
          <w:sz w:val="22"/>
          <w:szCs w:val="22"/>
        </w:rPr>
        <w:t>[Seçilen kaynaklara dayanarak alanın zaman içindeki gelişimi.]</w:t>
      </w:r>
    </w:p>
    <w:p w:rsidR="00AF1013" w:rsidRDefault="00C010FB">
      <w:pPr>
        <w:pStyle w:val="Balk1"/>
        <w:keepNext/>
      </w:pPr>
      <w:r>
        <w:t>7. Kendi Yorumlarım ve Geliştirme Önerileri</w:t>
      </w:r>
    </w:p>
    <w:p w:rsidR="00AF1013" w:rsidRDefault="00C010FB">
      <w:pPr>
        <w:pStyle w:val="Balk2"/>
        <w:keepNext/>
      </w:pPr>
      <w:r>
        <w:t>7.1 Güçlü Yönler</w:t>
      </w:r>
    </w:p>
    <w:p w:rsidR="00AF1013" w:rsidRDefault="00C010FB">
      <w:pPr>
        <w:spacing w:after="120"/>
      </w:pPr>
      <w:r>
        <w:rPr>
          <w:i/>
          <w:iCs/>
          <w:color w:val="7F7F7F"/>
          <w:sz w:val="22"/>
          <w:szCs w:val="22"/>
        </w:rPr>
        <w:t>[Makalenin güçlü yönleri.]</w:t>
      </w:r>
    </w:p>
    <w:p w:rsidR="00AF1013" w:rsidRDefault="00C010FB">
      <w:pPr>
        <w:pStyle w:val="Balk2"/>
        <w:keepNext/>
      </w:pPr>
      <w:r>
        <w:t>7.2 Sınırlılıklar ve Eleştiriler</w:t>
      </w:r>
    </w:p>
    <w:p w:rsidR="00AF1013" w:rsidRDefault="00C010FB">
      <w:pPr>
        <w:spacing w:after="120"/>
      </w:pPr>
      <w:r>
        <w:rPr>
          <w:i/>
          <w:iCs/>
          <w:color w:val="7F7F7F"/>
          <w:sz w:val="22"/>
          <w:szCs w:val="22"/>
        </w:rPr>
        <w:t>[Makalenin zayıf yönleri ve gözlemler.]</w:t>
      </w:r>
    </w:p>
    <w:p w:rsidR="00AF1013" w:rsidRDefault="00C010FB">
      <w:pPr>
        <w:pStyle w:val="Balk2"/>
        <w:keepNext/>
      </w:pPr>
      <w:r>
        <w:t>7.3 Geliştirme Önerileri</w:t>
      </w:r>
    </w:p>
    <w:p w:rsidR="00AF1013" w:rsidRDefault="00C010FB">
      <w:pPr>
        <w:spacing w:after="120"/>
      </w:pPr>
      <w:r>
        <w:rPr>
          <w:i/>
          <w:iCs/>
          <w:color w:val="7F7F7F"/>
          <w:sz w:val="22"/>
          <w:szCs w:val="22"/>
        </w:rPr>
        <w:t>[Somut önerilerin listesi.]</w:t>
      </w:r>
    </w:p>
    <w:p w:rsidR="00AF1013" w:rsidRDefault="00C010FB">
      <w:pPr>
        <w:pStyle w:val="Balk1"/>
        <w:keepNext/>
      </w:pPr>
      <w:r>
        <w:t>8. Kaynakça</w:t>
      </w:r>
    </w:p>
    <w:p w:rsidR="00AF1013" w:rsidRDefault="00C010FB">
      <w:pPr>
        <w:spacing w:after="120"/>
      </w:pPr>
      <w:r>
        <w:rPr>
          <w:i/>
          <w:iCs/>
          <w:color w:val="7F7F7F"/>
          <w:sz w:val="22"/>
          <w:szCs w:val="22"/>
        </w:rPr>
        <w:t>[Makale ve incelenen temel kaynaklar tek bir biçimde listelenecek.]</w:t>
      </w:r>
    </w:p>
    <w:sectPr w:rsidR="00AF1013">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FC5" w:rsidRDefault="008E0FC5">
      <w:r>
        <w:separator/>
      </w:r>
    </w:p>
  </w:endnote>
  <w:endnote w:type="continuationSeparator" w:id="0">
    <w:p w:rsidR="008E0FC5" w:rsidRDefault="008E0F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Calibri">
    <w:panose1 w:val="020F05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62FCD" w:rsidRDefault="00362FCD">
    <w:pPr>
      <w:jc w:val="center"/>
    </w:pPr>
    <w:r>
      <w:rPr>
        <w:sz w:val="20"/>
        <w:szCs w:val="20"/>
      </w:rPr>
      <w:fldChar w:fldCharType="begin"/>
    </w:r>
    <w:r>
      <w:rPr>
        <w:sz w:val="20"/>
        <w:szCs w:val="20"/>
      </w:rPr>
      <w:instrText>PAGE</w:instrText>
    </w:r>
    <w:r>
      <w:rPr>
        <w:sz w:val="20"/>
        <w:szCs w:val="20"/>
      </w:rPr>
      <w:fldChar w:fldCharType="separate"/>
    </w:r>
    <w:r w:rsidR="00AC5D58">
      <w:rPr>
        <w:noProof/>
        <w:sz w:val="20"/>
        <w:szCs w:val="20"/>
      </w:rPr>
      <w:t>8</w:t>
    </w:r>
    <w:r>
      <w:rPr>
        <w:sz w:val="20"/>
        <w:szCs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FC5" w:rsidRDefault="008E0FC5">
      <w:r>
        <w:separator/>
      </w:r>
    </w:p>
  </w:footnote>
  <w:footnote w:type="continuationSeparator" w:id="0">
    <w:p w:rsidR="008E0FC5" w:rsidRDefault="008E0FC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344C3"/>
    <w:multiLevelType w:val="hybridMultilevel"/>
    <w:tmpl w:val="473E9820"/>
    <w:lvl w:ilvl="0" w:tplc="7730D518">
      <w:start w:val="1"/>
      <w:numFmt w:val="bullet"/>
      <w:lvlText w:val="●"/>
      <w:lvlJc w:val="left"/>
      <w:pPr>
        <w:ind w:left="720" w:hanging="360"/>
      </w:pPr>
    </w:lvl>
    <w:lvl w:ilvl="1" w:tplc="A84AAA4C">
      <w:start w:val="1"/>
      <w:numFmt w:val="bullet"/>
      <w:lvlText w:val="○"/>
      <w:lvlJc w:val="left"/>
      <w:pPr>
        <w:ind w:left="1440" w:hanging="360"/>
      </w:pPr>
    </w:lvl>
    <w:lvl w:ilvl="2" w:tplc="AFC8F994">
      <w:start w:val="1"/>
      <w:numFmt w:val="bullet"/>
      <w:lvlText w:val="■"/>
      <w:lvlJc w:val="left"/>
      <w:pPr>
        <w:ind w:left="2160" w:hanging="360"/>
      </w:pPr>
    </w:lvl>
    <w:lvl w:ilvl="3" w:tplc="6C46241A">
      <w:start w:val="1"/>
      <w:numFmt w:val="bullet"/>
      <w:lvlText w:val="●"/>
      <w:lvlJc w:val="left"/>
      <w:pPr>
        <w:ind w:left="2880" w:hanging="360"/>
      </w:pPr>
    </w:lvl>
    <w:lvl w:ilvl="4" w:tplc="840062E8">
      <w:start w:val="1"/>
      <w:numFmt w:val="bullet"/>
      <w:lvlText w:val="○"/>
      <w:lvlJc w:val="left"/>
      <w:pPr>
        <w:ind w:left="3600" w:hanging="360"/>
      </w:pPr>
    </w:lvl>
    <w:lvl w:ilvl="5" w:tplc="F07A3ABE">
      <w:start w:val="1"/>
      <w:numFmt w:val="bullet"/>
      <w:lvlText w:val="■"/>
      <w:lvlJc w:val="left"/>
      <w:pPr>
        <w:ind w:left="4320" w:hanging="360"/>
      </w:pPr>
    </w:lvl>
    <w:lvl w:ilvl="6" w:tplc="118EF3B6">
      <w:start w:val="1"/>
      <w:numFmt w:val="bullet"/>
      <w:lvlText w:val="●"/>
      <w:lvlJc w:val="left"/>
      <w:pPr>
        <w:ind w:left="5040" w:hanging="360"/>
      </w:pPr>
    </w:lvl>
    <w:lvl w:ilvl="7" w:tplc="177A1036">
      <w:start w:val="1"/>
      <w:numFmt w:val="bullet"/>
      <w:lvlText w:val="●"/>
      <w:lvlJc w:val="left"/>
      <w:pPr>
        <w:ind w:left="5760" w:hanging="360"/>
      </w:pPr>
    </w:lvl>
    <w:lvl w:ilvl="8" w:tplc="45B231C8">
      <w:start w:val="1"/>
      <w:numFmt w:val="bullet"/>
      <w:lvlText w:val="●"/>
      <w:lvlJc w:val="left"/>
      <w:pPr>
        <w:ind w:left="6480" w:hanging="360"/>
      </w:pPr>
    </w:lvl>
  </w:abstractNum>
  <w:abstractNum w:abstractNumId="1" w15:restartNumberingAfterBreak="0">
    <w:nsid w:val="0E2C4FE6"/>
    <w:multiLevelType w:val="hybridMultilevel"/>
    <w:tmpl w:val="DBF4B38A"/>
    <w:lvl w:ilvl="0" w:tplc="355C5EE4">
      <w:start w:val="1"/>
      <w:numFmt w:val="bullet"/>
      <w:lvlText w:val="•"/>
      <w:lvlJc w:val="left"/>
      <w:pPr>
        <w:ind w:left="720" w:hanging="360"/>
      </w:pPr>
    </w:lvl>
    <w:lvl w:ilvl="1" w:tplc="CEBECC5A">
      <w:numFmt w:val="decimal"/>
      <w:lvlText w:val=""/>
      <w:lvlJc w:val="left"/>
    </w:lvl>
    <w:lvl w:ilvl="2" w:tplc="4E44E0F0">
      <w:numFmt w:val="decimal"/>
      <w:lvlText w:val=""/>
      <w:lvlJc w:val="left"/>
    </w:lvl>
    <w:lvl w:ilvl="3" w:tplc="EA24F6FC">
      <w:numFmt w:val="decimal"/>
      <w:lvlText w:val=""/>
      <w:lvlJc w:val="left"/>
    </w:lvl>
    <w:lvl w:ilvl="4" w:tplc="D55837CA">
      <w:numFmt w:val="decimal"/>
      <w:lvlText w:val=""/>
      <w:lvlJc w:val="left"/>
    </w:lvl>
    <w:lvl w:ilvl="5" w:tplc="C62C1510">
      <w:numFmt w:val="decimal"/>
      <w:lvlText w:val=""/>
      <w:lvlJc w:val="left"/>
    </w:lvl>
    <w:lvl w:ilvl="6" w:tplc="435C9846">
      <w:numFmt w:val="decimal"/>
      <w:lvlText w:val=""/>
      <w:lvlJc w:val="left"/>
    </w:lvl>
    <w:lvl w:ilvl="7" w:tplc="6368E49A">
      <w:numFmt w:val="decimal"/>
      <w:lvlText w:val=""/>
      <w:lvlJc w:val="left"/>
    </w:lvl>
    <w:lvl w:ilvl="8" w:tplc="825216D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013"/>
    <w:rsid w:val="00362FCD"/>
    <w:rsid w:val="00497743"/>
    <w:rsid w:val="008E0FC5"/>
    <w:rsid w:val="00AC5D58"/>
    <w:rsid w:val="00AF1013"/>
    <w:rsid w:val="00B9206D"/>
    <w:rsid w:val="00C010FB"/>
    <w:rsid w:val="00C32CD5"/>
    <w:rsid w:val="00CF5F65"/>
    <w:rsid w:val="00D804D0"/>
    <w:rsid w:val="00F44BB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FB1AB"/>
  <w15:docId w15:val="{5D9282C2-422C-4F23-9C64-CF1FC35985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qFormat/>
    <w:pPr>
      <w:spacing w:before="360" w:after="160"/>
      <w:outlineLvl w:val="0"/>
    </w:pPr>
    <w:rPr>
      <w:b/>
      <w:bCs/>
      <w:sz w:val="30"/>
      <w:szCs w:val="30"/>
    </w:rPr>
  </w:style>
  <w:style w:type="paragraph" w:styleId="Balk2">
    <w:name w:val="heading 2"/>
    <w:qFormat/>
    <w:pPr>
      <w:spacing w:before="240" w:after="120"/>
      <w:outlineLvl w:val="1"/>
    </w:pPr>
    <w:rPr>
      <w:b/>
      <w:bCs/>
      <w:sz w:val="26"/>
      <w:szCs w:val="26"/>
    </w:rPr>
  </w:style>
  <w:style w:type="paragraph" w:styleId="Balk3">
    <w:name w:val="heading 3"/>
    <w:qFormat/>
    <w:pPr>
      <w:outlineLvl w:val="2"/>
    </w:pPr>
    <w:rPr>
      <w:color w:val="1F4D78"/>
    </w:rPr>
  </w:style>
  <w:style w:type="paragraph" w:styleId="Balk4">
    <w:name w:val="heading 4"/>
    <w:qFormat/>
    <w:pPr>
      <w:outlineLvl w:val="3"/>
    </w:pPr>
    <w:rPr>
      <w:i/>
      <w:iCs/>
      <w:color w:val="2E74B5"/>
    </w:rPr>
  </w:style>
  <w:style w:type="paragraph" w:styleId="Balk5">
    <w:name w:val="heading 5"/>
    <w:qFormat/>
    <w:pPr>
      <w:outlineLvl w:val="4"/>
    </w:pPr>
    <w:rPr>
      <w:color w:val="2E74B5"/>
    </w:rPr>
  </w:style>
  <w:style w:type="paragraph" w:styleId="Balk6">
    <w:name w:val="heading 6"/>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not Metni Char"/>
    <w:link w:val="SonnotMetn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9</Pages>
  <Words>2549</Words>
  <Characters>14535</Characters>
  <Application>Microsoft Office Word</Application>
  <DocSecurity>0</DocSecurity>
  <Lines>121</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cp:lastModifiedBy>
  <cp:revision>4</cp:revision>
  <dcterms:created xsi:type="dcterms:W3CDTF">2026-10-19T13:03:00Z</dcterms:created>
  <dcterms:modified xsi:type="dcterms:W3CDTF">2026-10-23T11:37:00Z</dcterms:modified>
</cp:coreProperties>
</file>