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51EF1">
      <w:pPr>
        <w:rPr>
          <w:rFonts w:hint="eastAsia"/>
          <w:color w:val="FF0000"/>
          <w:highlight w:val="none"/>
        </w:rPr>
      </w:pPr>
      <w:r>
        <w:rPr>
          <w:color w:val="FF0000"/>
          <w:highlight w:val="none"/>
        </w:rPr>
        <w:pict>
          <v:shape id="_x0000_s1026" o:spid="_x0000_s1026" o:spt="136" type="#_x0000_t136" style="position:absolute;left:0pt;margin-left:-8pt;margin-top:7.1pt;height:55.9pt;width:425.45pt;mso-position-horizontal-relative:margin;mso-position-vertical-relative:margin;mso-wrap-distance-bottom:0pt;mso-wrap-distance-left:9pt;mso-wrap-distance-right:9pt;mso-wrap-distance-top:0pt;z-index:251660288;mso-width-relative:page;mso-height-relative:page;" fillcolor="#FF0000" filled="t" stroked="t" coordsize="21600,21600" adj="10800">
            <v:path/>
            <v:fill on="t" color2="#FFFFFF" focussize="0,0"/>
            <v:stroke color="#FF0000"/>
            <v:imagedata o:title=""/>
            <o:lock v:ext="edit" aspectratio="f"/>
            <v:textpath on="t" fitshape="t" fitpath="t" trim="t" xscale="f" string="大连市普兰店区教育局文件" style="font-family:方正小标宋简体;font-size:44pt;v-text-align:center;"/>
            <w10:wrap type="square"/>
          </v:shape>
        </w:pict>
      </w:r>
    </w:p>
    <w:p w14:paraId="7A9F980B">
      <w:pPr>
        <w:jc w:val="center"/>
        <w:rPr>
          <w:rFonts w:hint="eastAsia"/>
          <w:color w:val="FF0000"/>
          <w:highlight w:val="none"/>
        </w:rPr>
      </w:pPr>
      <w:r>
        <w:rPr>
          <w:rFonts w:hint="eastAsia" w:ascii="仿宋_GB2312" w:eastAsia="仿宋_GB2312"/>
          <w:color w:val="FF0000"/>
          <w:sz w:val="32"/>
          <w:szCs w:val="32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16510</wp:posOffset>
                </wp:positionV>
                <wp:extent cx="5270500" cy="8890"/>
                <wp:effectExtent l="0" t="0" r="0" b="0"/>
                <wp:wrapNone/>
                <wp:docPr id="1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500" cy="889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32" type="#_x0000_t32" style="position:absolute;left:0pt;flip:y;margin-left:-5.8pt;margin-top:1.3pt;height:0.7pt;width:415pt;z-index:251661312;mso-width-relative:page;mso-height-relative:page;" filled="f" stroked="t" coordsize="21600,21600" o:gfxdata="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GUJStQAAAAHAQAADwAAAAAAAAABACAAAAAiAAAAZHJzL2Rvd25yZXYu&#10;eG1sUEsBAhQAFAAAAAgAh07iQICfYHj/AQAA8QMAAA4AAAAAAAAAAQAgAAAAIwEAAGRycy9lMm9E&#10;b2MueG1sUEsFBgAAAAAGAAYAWQEAAJQFAAAAAA==&#10;"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47916B9C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组织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开展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普兰店区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小学生数学</w:t>
      </w:r>
    </w:p>
    <w:p w14:paraId="2C0AA43E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核心素养趣味活动的通知</w:t>
      </w:r>
    </w:p>
    <w:p w14:paraId="2F4B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各小学：</w:t>
      </w:r>
    </w:p>
    <w:p w14:paraId="276D6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深入贯彻落实新课程标准精神，深化小学数学教学改革，进一步激发全区小学生学习数学的兴趣，全面培养学生的数感、逻辑思维能力、运算能力、问题解决能力及语言表达能力，经研究，决定举办小学生数学核心素养提升活动。现将相关事宜通知如下：</w:t>
      </w:r>
    </w:p>
    <w:p w14:paraId="0C6E1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活动主题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趣味数学，智慧成长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03DD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</w:rPr>
        <w:t>活动目的</w:t>
      </w:r>
    </w:p>
    <w:p w14:paraId="7E8D5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1.通过丰富多样的活动形式，提升学生数学思维能力，引导学生在“玩数学”中“悟智慧”，切实增强主动探索未知的热情与动力。</w:t>
      </w:r>
    </w:p>
    <w:p w14:paraId="555C0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2.依托移动互联网与大数据技术，为学生个性化学习提供支撑条件，推动信息技术与数学教学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</w:t>
      </w:r>
      <w:r>
        <w:rPr>
          <w:rFonts w:hint="eastAsia" w:ascii="仿宋_GB2312" w:hAnsi="仿宋_GB2312" w:eastAsia="仿宋_GB2312" w:cs="仿宋_GB2312"/>
          <w:sz w:val="32"/>
          <w:szCs w:val="32"/>
        </w:rPr>
        <w:t>的深度融合，提升教学质量。</w:t>
      </w:r>
    </w:p>
    <w:p w14:paraId="2C4F9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三、参加对象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全区范围内小学一至六年级学生。</w:t>
      </w:r>
    </w:p>
    <w:p w14:paraId="1E187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四、活动内容</w:t>
      </w:r>
    </w:p>
    <w:p w14:paraId="2C560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一年级：10 以内数的加减速算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7AB8D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二年级：100 以内数的加减速算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1F141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三年级：七巧板创意实践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603F7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四年级：24 点数字游戏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7E94C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五年级：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数独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2422A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六年级：数学题目讲解（含解题思路阐述）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5498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五、活动流程</w:t>
      </w:r>
    </w:p>
    <w:p w14:paraId="20E73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本次活动采用“学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</w:t>
      </w:r>
      <w:r>
        <w:rPr>
          <w:rFonts w:hint="eastAsia" w:ascii="仿宋_GB2312" w:hAnsi="仿宋_GB2312" w:eastAsia="仿宋_GB2312" w:cs="仿宋_GB2312"/>
          <w:sz w:val="32"/>
          <w:szCs w:val="32"/>
        </w:rPr>
        <w:t>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</w:t>
      </w:r>
      <w:r>
        <w:rPr>
          <w:rFonts w:hint="eastAsia" w:ascii="仿宋_GB2312" w:hAnsi="仿宋_GB2312" w:eastAsia="仿宋_GB2312" w:cs="仿宋_GB2312"/>
          <w:sz w:val="32"/>
          <w:szCs w:val="32"/>
        </w:rPr>
        <w:t>赛”三位一体闭环模式开展，依托教育部备案的“小盒科技”平台，免费提供学习资源、练习题库及赛事系统，有针对性地帮助学生提升数学思维与运算能力，保障活动各阶段有序有效推进。</w:t>
      </w:r>
    </w:p>
    <w:p w14:paraId="479FF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</w:t>
      </w:r>
      <w:r>
        <w:rPr>
          <w:rFonts w:hint="eastAsia" w:ascii="楷体_GB2312" w:hAnsi="楷体_GB2312" w:eastAsia="楷体_GB2312" w:cs="楷体_GB2312"/>
          <w:sz w:val="32"/>
          <w:szCs w:val="32"/>
        </w:rPr>
        <w:t>校级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题库练习</w:t>
      </w:r>
      <w:r>
        <w:rPr>
          <w:rFonts w:hint="eastAsia" w:ascii="楷体_GB2312" w:hAnsi="楷体_GB2312" w:eastAsia="楷体_GB2312" w:cs="楷体_GB2312"/>
          <w:sz w:val="32"/>
          <w:szCs w:val="32"/>
        </w:rPr>
        <w:t>阶段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10月19日开放题库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</w:t>
      </w:r>
    </w:p>
    <w:p w14:paraId="5FD3D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借助小盒平台题库内容，</w:t>
      </w:r>
      <w:r>
        <w:rPr>
          <w:rFonts w:hint="eastAsia" w:ascii="仿宋_GB2312" w:hAnsi="仿宋_GB2312" w:eastAsia="仿宋_GB2312" w:cs="仿宋_GB2312"/>
          <w:sz w:val="32"/>
          <w:szCs w:val="32"/>
        </w:rPr>
        <w:t>原则上要求全员参与。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结合练习结果</w:t>
      </w:r>
      <w:r>
        <w:rPr>
          <w:rFonts w:hint="eastAsia" w:ascii="仿宋_GB2312" w:hAnsi="仿宋_GB2312" w:eastAsia="仿宋_GB2312" w:cs="仿宋_GB2312"/>
          <w:sz w:val="32"/>
          <w:szCs w:val="32"/>
        </w:rPr>
        <w:t>选拔优秀学生，每年级确定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人组成校级代表队，参与联盟校复赛。</w:t>
      </w:r>
    </w:p>
    <w:p w14:paraId="5D825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</w:t>
      </w:r>
      <w:r>
        <w:rPr>
          <w:rFonts w:hint="eastAsia" w:ascii="楷体_GB2312" w:hAnsi="楷体_GB2312" w:eastAsia="楷体_GB2312" w:cs="楷体_GB2312"/>
          <w:sz w:val="32"/>
          <w:szCs w:val="32"/>
        </w:rPr>
        <w:t>联盟校复赛阶段（1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1</w:t>
      </w:r>
      <w:r>
        <w:rPr>
          <w:rFonts w:hint="eastAsia" w:ascii="楷体_GB2312" w:hAnsi="楷体_GB2312" w:eastAsia="楷体_GB2312" w:cs="楷体_GB2312"/>
          <w:sz w:val="32"/>
          <w:szCs w:val="32"/>
        </w:rPr>
        <w:t>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9</w:t>
      </w:r>
      <w:r>
        <w:rPr>
          <w:rFonts w:hint="eastAsia" w:ascii="楷体_GB2312" w:hAnsi="楷体_GB2312" w:eastAsia="楷体_GB2312" w:cs="楷体_GB2312"/>
          <w:sz w:val="32"/>
          <w:szCs w:val="32"/>
        </w:rPr>
        <w:t>日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—</w:t>
      </w:r>
      <w:r>
        <w:rPr>
          <w:rFonts w:hint="eastAsia" w:ascii="楷体_GB2312" w:hAnsi="楷体_GB2312" w:eastAsia="楷体_GB2312" w:cs="楷体_GB2312"/>
          <w:sz w:val="32"/>
          <w:szCs w:val="32"/>
        </w:rPr>
        <w:t>1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1</w:t>
      </w:r>
      <w:r>
        <w:rPr>
          <w:rFonts w:hint="eastAsia" w:ascii="楷体_GB2312" w:hAnsi="楷体_GB2312" w:eastAsia="楷体_GB2312" w:cs="楷体_GB2312"/>
          <w:sz w:val="32"/>
          <w:szCs w:val="32"/>
        </w:rPr>
        <w:t>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13</w:t>
      </w:r>
      <w:r>
        <w:rPr>
          <w:rFonts w:hint="eastAsia" w:ascii="楷体_GB2312" w:hAnsi="楷体_GB2312" w:eastAsia="楷体_GB2312" w:cs="楷体_GB2312"/>
          <w:sz w:val="32"/>
          <w:szCs w:val="32"/>
        </w:rPr>
        <w:t>日）</w:t>
      </w:r>
    </w:p>
    <w:p w14:paraId="6CC31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以联盟校为单位组织开展，各成员校派出校级代表队参赛，最终按照联盟内每个年级选出 4名学生组成联盟校代表队，晋级区级决赛。</w:t>
      </w:r>
    </w:p>
    <w:p w14:paraId="13A1E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（三）区级决赛阶段（11月中下旬）</w:t>
      </w:r>
    </w:p>
    <w:p w14:paraId="61A63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教育局</w:t>
      </w:r>
      <w:r>
        <w:rPr>
          <w:rFonts w:hint="eastAsia" w:ascii="仿宋_GB2312" w:hAnsi="仿宋_GB2312" w:eastAsia="仿宋_GB2312" w:cs="仿宋_GB2312"/>
          <w:sz w:val="32"/>
          <w:szCs w:val="32"/>
        </w:rPr>
        <w:t>统一组织，各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联盟</w:t>
      </w:r>
      <w:r>
        <w:rPr>
          <w:rFonts w:hint="eastAsia" w:ascii="仿宋_GB2312" w:hAnsi="仿宋_GB2312" w:eastAsia="仿宋_GB2312" w:cs="仿宋_GB2312"/>
          <w:sz w:val="32"/>
          <w:szCs w:val="32"/>
        </w:rPr>
        <w:t>校代表队集中参赛展开最终角逐。具体比赛时间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暂定11月25日（如有变动另行通知），具体</w:t>
      </w:r>
      <w:r>
        <w:rPr>
          <w:rFonts w:hint="eastAsia" w:ascii="仿宋_GB2312" w:hAnsi="仿宋_GB2312" w:eastAsia="仿宋_GB2312" w:cs="仿宋_GB2312"/>
          <w:sz w:val="32"/>
          <w:szCs w:val="32"/>
        </w:rPr>
        <w:t>赛事规则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后续</w:t>
      </w:r>
      <w:r>
        <w:rPr>
          <w:rFonts w:hint="eastAsia" w:ascii="仿宋_GB2312" w:hAnsi="仿宋_GB2312" w:eastAsia="仿宋_GB2312" w:cs="仿宋_GB2312"/>
          <w:sz w:val="32"/>
          <w:szCs w:val="32"/>
        </w:rPr>
        <w:t>通知。</w:t>
      </w:r>
    </w:p>
    <w:p w14:paraId="365D7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六、奖项设置</w:t>
      </w:r>
    </w:p>
    <w:p w14:paraId="5B7D7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（一）</w:t>
      </w:r>
      <w:r>
        <w:rPr>
          <w:rFonts w:hint="eastAsia" w:ascii="楷体_GB2312" w:hAnsi="楷体_GB2312" w:eastAsia="楷体_GB2312" w:cs="楷体_GB2312"/>
          <w:sz w:val="32"/>
          <w:szCs w:val="32"/>
        </w:rPr>
        <w:t>团体奖：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联盟</w:t>
      </w:r>
      <w:r>
        <w:rPr>
          <w:rFonts w:hint="eastAsia" w:ascii="仿宋_GB2312" w:hAnsi="仿宋_GB2312" w:eastAsia="仿宋_GB2312" w:cs="仿宋_GB2312"/>
          <w:sz w:val="32"/>
          <w:szCs w:val="32"/>
        </w:rPr>
        <w:t>校代表队分年级评选团体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冠军、亚军、季军</w:t>
      </w:r>
      <w:r>
        <w:rPr>
          <w:rFonts w:hint="eastAsia" w:ascii="仿宋_GB2312" w:hAnsi="仿宋_GB2312" w:eastAsia="仿宋_GB2312" w:cs="仿宋_GB2312"/>
          <w:sz w:val="32"/>
          <w:szCs w:val="32"/>
        </w:rPr>
        <w:t>各1名，优秀奖3名。</w:t>
      </w:r>
    </w:p>
    <w:p w14:paraId="65D4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（二）</w:t>
      </w:r>
      <w:r>
        <w:rPr>
          <w:rFonts w:hint="eastAsia" w:ascii="楷体_GB2312" w:hAnsi="楷体_GB2312" w:eastAsia="楷体_GB2312" w:cs="楷体_GB2312"/>
          <w:sz w:val="32"/>
          <w:szCs w:val="32"/>
        </w:rPr>
        <w:t>个人奖：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分年级评选个人赛冠军、亚军、季军各1名，优秀奖若干名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49946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（三）</w:t>
      </w:r>
      <w:r>
        <w:rPr>
          <w:rFonts w:hint="eastAsia" w:ascii="楷体_GB2312" w:hAnsi="楷体_GB2312" w:eastAsia="楷体_GB2312" w:cs="楷体_GB2312"/>
          <w:sz w:val="32"/>
          <w:szCs w:val="32"/>
        </w:rPr>
        <w:t>指导教师奖：</w:t>
      </w:r>
      <w:r>
        <w:rPr>
          <w:rFonts w:hint="eastAsia" w:ascii="仿宋_GB2312" w:hAnsi="仿宋_GB2312" w:eastAsia="仿宋_GB2312" w:cs="仿宋_GB2312"/>
          <w:sz w:val="32"/>
          <w:szCs w:val="32"/>
        </w:rPr>
        <w:t>授予获得个人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冠军</w:t>
      </w:r>
      <w:r>
        <w:rPr>
          <w:rFonts w:hint="eastAsia" w:ascii="仿宋_GB2312" w:hAnsi="仿宋_GB2312" w:eastAsia="仿宋_GB2312" w:cs="仿宋_GB2312"/>
          <w:sz w:val="32"/>
          <w:szCs w:val="32"/>
        </w:rPr>
        <w:t>奖学生的指导教师。</w:t>
      </w:r>
    </w:p>
    <w:p w14:paraId="41E4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（四）</w:t>
      </w:r>
      <w:r>
        <w:rPr>
          <w:rFonts w:hint="eastAsia" w:ascii="楷体_GB2312" w:hAnsi="楷体_GB2312" w:eastAsia="楷体_GB2312" w:cs="楷体_GB2312"/>
          <w:sz w:val="32"/>
          <w:szCs w:val="32"/>
        </w:rPr>
        <w:t>优秀组织奖：</w:t>
      </w:r>
      <w:r>
        <w:rPr>
          <w:rFonts w:hint="eastAsia" w:ascii="仿宋_GB2312" w:hAnsi="仿宋_GB2312" w:eastAsia="仿宋_GB2312" w:cs="仿宋_GB2312"/>
          <w:sz w:val="32"/>
          <w:szCs w:val="32"/>
        </w:rPr>
        <w:t>授予入选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联盟</w:t>
      </w:r>
      <w:r>
        <w:rPr>
          <w:rFonts w:hint="eastAsia" w:ascii="仿宋_GB2312" w:hAnsi="仿宋_GB2312" w:eastAsia="仿宋_GB2312" w:cs="仿宋_GB2312"/>
          <w:sz w:val="32"/>
          <w:szCs w:val="32"/>
        </w:rPr>
        <w:t>校代表队学生所在学校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108AC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七、相关要求及其他事项</w:t>
      </w:r>
    </w:p>
    <w:p w14:paraId="36F6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（一）</w:t>
      </w:r>
      <w:r>
        <w:rPr>
          <w:rFonts w:hint="eastAsia" w:ascii="仿宋_GB2312" w:hAnsi="仿宋_GB2312" w:eastAsia="仿宋_GB2312" w:cs="仿宋_GB2312"/>
          <w:sz w:val="32"/>
          <w:szCs w:val="32"/>
        </w:rPr>
        <w:t>本次活动严格遵循“自愿参加、鼓励全员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不得强制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”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</w:rPr>
        <w:t>原则。</w:t>
      </w:r>
    </w:p>
    <w:p w14:paraId="291DA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（二）</w:t>
      </w:r>
      <w:r>
        <w:rPr>
          <w:rFonts w:hint="eastAsia" w:ascii="仿宋_GB2312" w:hAnsi="仿宋_GB2312" w:eastAsia="仿宋_GB2312" w:cs="仿宋_GB2312"/>
          <w:sz w:val="32"/>
          <w:szCs w:val="32"/>
        </w:rPr>
        <w:t>请各校统筹指导学生开展课内课外学习、组织校内竞技活动，并做好区级赛事选拔与训练等工作。</w:t>
      </w:r>
    </w:p>
    <w:p w14:paraId="2C85F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（三）请各校负责此项工作的领导点击以下链接或二维码，填写相关信息：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instrText xml:space="preserve"> HYPERLINK "https://v.wjx.cn/vm/QIIh4G1.aspx" </w:instrTex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separate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https://v.wjx.cn/vm/QIIh4G1.aspx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fldChar w:fldCharType="end"/>
      </w:r>
    </w:p>
    <w:p w14:paraId="0265E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572F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以便“小盒科技”平台技术人员为大家做好服务。</w:t>
      </w:r>
    </w:p>
    <w:p w14:paraId="0D340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2076450</wp:posOffset>
            </wp:positionH>
            <wp:positionV relativeFrom="paragraph">
              <wp:posOffset>116840</wp:posOffset>
            </wp:positionV>
            <wp:extent cx="1200785" cy="1200785"/>
            <wp:effectExtent l="0" t="0" r="18415" b="18415"/>
            <wp:wrapThrough wrapText="bothSides">
              <wp:wrapPolygon>
                <wp:start x="0" y="0"/>
                <wp:lineTo x="0" y="21246"/>
                <wp:lineTo x="21246" y="21246"/>
                <wp:lineTo x="21246" y="0"/>
                <wp:lineTo x="0" y="0"/>
              </wp:wrapPolygon>
            </wp:wrapThrough>
            <wp:docPr id="3" name="图片 3" descr="微信图片_20261010134349_132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1010134349_132_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B3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D288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B25A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0EC2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4.活动所需技术支持事宜，</w:t>
      </w:r>
      <w:r>
        <w:rPr>
          <w:rFonts w:hint="eastAsia" w:ascii="仿宋_GB2312" w:hAnsi="仿宋_GB2312" w:eastAsia="仿宋_GB2312" w:cs="仿宋_GB2312"/>
          <w:sz w:val="32"/>
          <w:szCs w:val="32"/>
        </w:rPr>
        <w:t>“小盒科技”平台技术支持人员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有详细讲解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154CE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金淑华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联系电话：13591125311</w:t>
      </w:r>
    </w:p>
    <w:p w14:paraId="0E1FA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董燕萍          联系电话：18241163129</w:t>
      </w:r>
    </w:p>
    <w:p w14:paraId="7B2F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技术人员：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曲老师</w:t>
      </w:r>
      <w:r>
        <w:rPr>
          <w:rFonts w:hint="eastAsia" w:ascii="仿宋_GB2312" w:hAnsi="仿宋_GB2312" w:eastAsia="仿宋_GB2312" w:cs="仿宋_GB2312"/>
          <w:sz w:val="32"/>
          <w:szCs w:val="32"/>
        </w:rPr>
        <w:t>（同微信）联系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电话</w:t>
      </w:r>
      <w:r>
        <w:rPr>
          <w:rFonts w:hint="eastAsia" w:ascii="仿宋_GB2312" w:hAnsi="仿宋_GB2312" w:eastAsia="仿宋_GB2312" w:cs="仿宋_GB2312"/>
          <w:sz w:val="32"/>
          <w:szCs w:val="32"/>
        </w:rPr>
        <w:t>:13614098979</w:t>
      </w:r>
    </w:p>
    <w:p w14:paraId="254F3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9350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联盟校分组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见附件</w:t>
      </w:r>
    </w:p>
    <w:p w14:paraId="0D881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67F6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大连市普兰店区教育局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2026年10月14日</w:t>
      </w:r>
    </w:p>
    <w:p w14:paraId="16D07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BFDE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F9B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05AB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3C29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7114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B004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6025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E53C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4499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B6A2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37D0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8489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C61C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附件：</w:t>
      </w:r>
    </w:p>
    <w:p w14:paraId="26737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联盟校具体分组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</w:tblGrid>
      <w:tr w14:paraId="28F1A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C2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组别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12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学校</w:t>
            </w:r>
          </w:p>
        </w:tc>
      </w:tr>
      <w:tr w14:paraId="2984D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FD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第一组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80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实验、四平、大谭</w:t>
            </w:r>
          </w:p>
        </w:tc>
      </w:tr>
      <w:tr w14:paraId="2892E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D6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第二组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6F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久寿、同益、唐家房</w:t>
            </w:r>
          </w:p>
        </w:tc>
      </w:tr>
      <w:tr w14:paraId="77B1329E"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FF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第三组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53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新城、安波、杨树房</w:t>
            </w:r>
          </w:p>
        </w:tc>
      </w:tr>
      <w:tr w14:paraId="24859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73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第四组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44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铁西、乐甲、大刘家</w:t>
            </w:r>
          </w:p>
        </w:tc>
      </w:tr>
      <w:tr w14:paraId="047A6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D0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第五组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59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文化路、沙包、铁西中心</w:t>
            </w:r>
          </w:p>
        </w:tc>
      </w:tr>
      <w:tr w14:paraId="2B030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BF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第六组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52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海湾、莲山、太平</w:t>
            </w:r>
          </w:p>
        </w:tc>
      </w:tr>
      <w:tr w14:paraId="0138BC1C"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C7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第七组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41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培英（渤海）、星台、丰荣</w:t>
            </w:r>
          </w:p>
        </w:tc>
      </w:tr>
      <w:tr w14:paraId="270D9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A0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第八组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57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八一、双塔、皮口</w:t>
            </w:r>
          </w:p>
        </w:tc>
      </w:tr>
      <w:tr w14:paraId="7F43F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CD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第九组</w:t>
            </w:r>
          </w:p>
        </w:tc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46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北师、墨盘、城子坦</w:t>
            </w:r>
          </w:p>
        </w:tc>
      </w:tr>
    </w:tbl>
    <w:p w14:paraId="5A22D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D8D96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ind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00F5F3D">
      <w:pPr>
        <w:pStyle w:val="3"/>
        <w:ind w:left="0" w:leftChars="0" w:firstLine="0" w:firstLineChars="0"/>
        <w:rPr>
          <w:color w:val="FF0000"/>
          <w:highlight w:val="none"/>
        </w:rPr>
      </w:pPr>
    </w:p>
    <w:tbl>
      <w:tblPr>
        <w:tblStyle w:val="8"/>
        <w:tblpPr w:leftFromText="180" w:rightFromText="180" w:vertAnchor="text" w:horzAnchor="page" w:tblpX="1841" w:tblpY="8102"/>
        <w:tblOverlap w:val="never"/>
        <w:tblW w:w="8522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3DDE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72DCB1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32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highlight w:val="none"/>
              </w:rPr>
              <w:t>大连市普兰店区教育局        2026年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highlight w:val="none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highlight w:val="none"/>
              </w:rPr>
              <w:t>月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highlight w:val="none"/>
                <w:lang w:val="en-US" w:eastAsia="zh-CN"/>
              </w:rPr>
              <w:t>14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highlight w:val="none"/>
              </w:rPr>
              <w:t>日</w:t>
            </w:r>
          </w:p>
        </w:tc>
      </w:tr>
    </w:tbl>
    <w:p w14:paraId="35A11E0B">
      <w:pPr>
        <w:rPr>
          <w:rFonts w:hint="eastAsia" w:eastAsiaTheme="minorEastAsia"/>
          <w:lang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6E38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A6ED09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8bSus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pt6IoSxy0O/PLzx+XXn8vv72SZ&#10;5ekD1Jh1HzAvDe/8gEsz+wGdmfWgos1f5EMwjuKer+LKIRGRH61X63WFIYGx+YL47OF5iJDeS29J&#10;NhoacXpFVH76CGlMnVNyNefvtDFlgsb940DM7GG597HHbKVhP0yE9r49I58eB99Qh3tOifngUNe8&#10;I7MRZ2M/G8cQ9aErS5TrQbg9Jmyi9JYrjLBTYZxYYTdtV16Jx/eS9fBHbf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PfG0rr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A6ED09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73C"/>
    <w:rsid w:val="00185862"/>
    <w:rsid w:val="004C0647"/>
    <w:rsid w:val="006302D9"/>
    <w:rsid w:val="007A7164"/>
    <w:rsid w:val="008D7F4C"/>
    <w:rsid w:val="0092773C"/>
    <w:rsid w:val="00A0734B"/>
    <w:rsid w:val="00BB4AF4"/>
    <w:rsid w:val="00C51729"/>
    <w:rsid w:val="00FA7029"/>
    <w:rsid w:val="02CF6A6E"/>
    <w:rsid w:val="03F31506"/>
    <w:rsid w:val="05432019"/>
    <w:rsid w:val="05A01F5A"/>
    <w:rsid w:val="05B30CB0"/>
    <w:rsid w:val="06C8501F"/>
    <w:rsid w:val="07D04D09"/>
    <w:rsid w:val="08907C6B"/>
    <w:rsid w:val="08C83A1A"/>
    <w:rsid w:val="090B4B94"/>
    <w:rsid w:val="09B00B7E"/>
    <w:rsid w:val="09EA7569"/>
    <w:rsid w:val="0A3208AE"/>
    <w:rsid w:val="0A850E88"/>
    <w:rsid w:val="0ACE6829"/>
    <w:rsid w:val="0C321136"/>
    <w:rsid w:val="0C5B0590"/>
    <w:rsid w:val="0CEA23BF"/>
    <w:rsid w:val="0D7B5EDC"/>
    <w:rsid w:val="0DA45EDE"/>
    <w:rsid w:val="0EEA2835"/>
    <w:rsid w:val="0F2729AB"/>
    <w:rsid w:val="100F3B6B"/>
    <w:rsid w:val="102E6116"/>
    <w:rsid w:val="10475242"/>
    <w:rsid w:val="118E6D12"/>
    <w:rsid w:val="11A50711"/>
    <w:rsid w:val="14AA20B4"/>
    <w:rsid w:val="14B96CAE"/>
    <w:rsid w:val="14D1370C"/>
    <w:rsid w:val="153469E4"/>
    <w:rsid w:val="15995C85"/>
    <w:rsid w:val="15DD2016"/>
    <w:rsid w:val="16CC758B"/>
    <w:rsid w:val="1743753B"/>
    <w:rsid w:val="176002D8"/>
    <w:rsid w:val="17742506"/>
    <w:rsid w:val="19DFA338"/>
    <w:rsid w:val="1CAA0881"/>
    <w:rsid w:val="1D992CC6"/>
    <w:rsid w:val="1E827BFE"/>
    <w:rsid w:val="20420AB1"/>
    <w:rsid w:val="21304F25"/>
    <w:rsid w:val="21621621"/>
    <w:rsid w:val="22702106"/>
    <w:rsid w:val="22F74D50"/>
    <w:rsid w:val="236F772B"/>
    <w:rsid w:val="2383244E"/>
    <w:rsid w:val="242F6BE2"/>
    <w:rsid w:val="2530035C"/>
    <w:rsid w:val="256D563A"/>
    <w:rsid w:val="25C211FB"/>
    <w:rsid w:val="25D56865"/>
    <w:rsid w:val="26F26A0F"/>
    <w:rsid w:val="27672808"/>
    <w:rsid w:val="277E335D"/>
    <w:rsid w:val="287B6F3B"/>
    <w:rsid w:val="29736AC1"/>
    <w:rsid w:val="2C850646"/>
    <w:rsid w:val="2E1C1A94"/>
    <w:rsid w:val="2FAF186C"/>
    <w:rsid w:val="3077456E"/>
    <w:rsid w:val="30901D07"/>
    <w:rsid w:val="30FE1366"/>
    <w:rsid w:val="310A3DA0"/>
    <w:rsid w:val="31436D79"/>
    <w:rsid w:val="32943604"/>
    <w:rsid w:val="33F203F1"/>
    <w:rsid w:val="355A28E3"/>
    <w:rsid w:val="35CB6416"/>
    <w:rsid w:val="35EF2700"/>
    <w:rsid w:val="367D9075"/>
    <w:rsid w:val="372B09DB"/>
    <w:rsid w:val="38C41821"/>
    <w:rsid w:val="38EA6674"/>
    <w:rsid w:val="390C65EA"/>
    <w:rsid w:val="39232B8A"/>
    <w:rsid w:val="393339A4"/>
    <w:rsid w:val="39401E6C"/>
    <w:rsid w:val="39717446"/>
    <w:rsid w:val="398C1644"/>
    <w:rsid w:val="39F92F51"/>
    <w:rsid w:val="39FE062C"/>
    <w:rsid w:val="3A1439A9"/>
    <w:rsid w:val="3AD82FCC"/>
    <w:rsid w:val="3BE25BF8"/>
    <w:rsid w:val="3CB50089"/>
    <w:rsid w:val="3CB57524"/>
    <w:rsid w:val="3CF25B45"/>
    <w:rsid w:val="3D8726E3"/>
    <w:rsid w:val="3EA42E21"/>
    <w:rsid w:val="3EE9471A"/>
    <w:rsid w:val="40A13A0E"/>
    <w:rsid w:val="413F3C51"/>
    <w:rsid w:val="415248BC"/>
    <w:rsid w:val="41777803"/>
    <w:rsid w:val="417A616A"/>
    <w:rsid w:val="424961B9"/>
    <w:rsid w:val="42AD2A75"/>
    <w:rsid w:val="42F5057E"/>
    <w:rsid w:val="433B50AD"/>
    <w:rsid w:val="45C84534"/>
    <w:rsid w:val="46465F41"/>
    <w:rsid w:val="475A1415"/>
    <w:rsid w:val="48702AFC"/>
    <w:rsid w:val="48FF7556"/>
    <w:rsid w:val="490E5905"/>
    <w:rsid w:val="49602288"/>
    <w:rsid w:val="49DC01FB"/>
    <w:rsid w:val="49EB53AC"/>
    <w:rsid w:val="4CC25A10"/>
    <w:rsid w:val="4CDF3C83"/>
    <w:rsid w:val="4CF907DC"/>
    <w:rsid w:val="4E1B12DA"/>
    <w:rsid w:val="4F1C3329"/>
    <w:rsid w:val="4F323A12"/>
    <w:rsid w:val="4FAC4F2B"/>
    <w:rsid w:val="50682CFF"/>
    <w:rsid w:val="50D85F54"/>
    <w:rsid w:val="52BE444C"/>
    <w:rsid w:val="535B21D6"/>
    <w:rsid w:val="53E82CF2"/>
    <w:rsid w:val="53FECE13"/>
    <w:rsid w:val="543A4956"/>
    <w:rsid w:val="55906B48"/>
    <w:rsid w:val="56DE3997"/>
    <w:rsid w:val="57047689"/>
    <w:rsid w:val="57470C54"/>
    <w:rsid w:val="580027B8"/>
    <w:rsid w:val="58952F0A"/>
    <w:rsid w:val="5B7B3C25"/>
    <w:rsid w:val="5BCB0B78"/>
    <w:rsid w:val="5C023BD1"/>
    <w:rsid w:val="5C7E1CB0"/>
    <w:rsid w:val="5CA778E0"/>
    <w:rsid w:val="5CE131C8"/>
    <w:rsid w:val="5CFA7995"/>
    <w:rsid w:val="5DDFD354"/>
    <w:rsid w:val="5EE06220"/>
    <w:rsid w:val="5F1576F7"/>
    <w:rsid w:val="5F8E0944"/>
    <w:rsid w:val="5FCA3BA4"/>
    <w:rsid w:val="61B2747F"/>
    <w:rsid w:val="61D55592"/>
    <w:rsid w:val="622A1DF3"/>
    <w:rsid w:val="62561E11"/>
    <w:rsid w:val="629E17B2"/>
    <w:rsid w:val="62A014DD"/>
    <w:rsid w:val="63BF5E84"/>
    <w:rsid w:val="63D448B2"/>
    <w:rsid w:val="640D0681"/>
    <w:rsid w:val="64A2464C"/>
    <w:rsid w:val="64DF51CB"/>
    <w:rsid w:val="64FD6C64"/>
    <w:rsid w:val="65626BE9"/>
    <w:rsid w:val="65881014"/>
    <w:rsid w:val="65EF617F"/>
    <w:rsid w:val="65FFDE73"/>
    <w:rsid w:val="66621295"/>
    <w:rsid w:val="66D42873"/>
    <w:rsid w:val="678052DA"/>
    <w:rsid w:val="68744FAB"/>
    <w:rsid w:val="6A617E06"/>
    <w:rsid w:val="6A773ADE"/>
    <w:rsid w:val="6AD32572"/>
    <w:rsid w:val="6AE46D62"/>
    <w:rsid w:val="6B3E5C15"/>
    <w:rsid w:val="6B6519C4"/>
    <w:rsid w:val="6B797260"/>
    <w:rsid w:val="6B9614D3"/>
    <w:rsid w:val="6CF6347E"/>
    <w:rsid w:val="6D4C3EEC"/>
    <w:rsid w:val="6EB506B2"/>
    <w:rsid w:val="6F4B5004"/>
    <w:rsid w:val="6FEEB6AE"/>
    <w:rsid w:val="70C07CC9"/>
    <w:rsid w:val="70E76036"/>
    <w:rsid w:val="7159017C"/>
    <w:rsid w:val="719C5EB8"/>
    <w:rsid w:val="71A20079"/>
    <w:rsid w:val="71D0568C"/>
    <w:rsid w:val="71E25C41"/>
    <w:rsid w:val="71F516A9"/>
    <w:rsid w:val="7248340A"/>
    <w:rsid w:val="728564EA"/>
    <w:rsid w:val="73BB2C4B"/>
    <w:rsid w:val="74053FC4"/>
    <w:rsid w:val="74F15375"/>
    <w:rsid w:val="74FA012E"/>
    <w:rsid w:val="75E40BA8"/>
    <w:rsid w:val="75FC5BC7"/>
    <w:rsid w:val="762B0E89"/>
    <w:rsid w:val="767045FB"/>
    <w:rsid w:val="76DDC32C"/>
    <w:rsid w:val="77277B70"/>
    <w:rsid w:val="779171EE"/>
    <w:rsid w:val="779CFFAF"/>
    <w:rsid w:val="78B37288"/>
    <w:rsid w:val="78E631C4"/>
    <w:rsid w:val="7A081773"/>
    <w:rsid w:val="7A3D7370"/>
    <w:rsid w:val="7A7223DD"/>
    <w:rsid w:val="7A78443D"/>
    <w:rsid w:val="7B6A569E"/>
    <w:rsid w:val="7D472D1A"/>
    <w:rsid w:val="7D4E5665"/>
    <w:rsid w:val="7D6560A0"/>
    <w:rsid w:val="7D697E7F"/>
    <w:rsid w:val="7E7F4735"/>
    <w:rsid w:val="7EDA015E"/>
    <w:rsid w:val="7EDFF664"/>
    <w:rsid w:val="7EF678D9"/>
    <w:rsid w:val="7FFB27E9"/>
    <w:rsid w:val="7FFC5BE1"/>
    <w:rsid w:val="9B7E064B"/>
    <w:rsid w:val="9BBFEA8A"/>
    <w:rsid w:val="B3DF27F6"/>
    <w:rsid w:val="BEF7AB3E"/>
    <w:rsid w:val="DAB17E76"/>
    <w:rsid w:val="DE9F49A1"/>
    <w:rsid w:val="DFCF8C24"/>
    <w:rsid w:val="E4FF93E3"/>
    <w:rsid w:val="F2FA7AB2"/>
    <w:rsid w:val="F7DF960B"/>
    <w:rsid w:val="FDF774B3"/>
    <w:rsid w:val="FE7F8467"/>
    <w:rsid w:val="FFDB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next w:val="3"/>
    <w:unhideWhenUsed/>
    <w:qFormat/>
    <w:uiPriority w:val="0"/>
    <w:pPr>
      <w:widowControl/>
      <w:spacing w:after="120"/>
      <w:ind w:left="420" w:leftChars="200"/>
      <w:jc w:val="left"/>
    </w:pPr>
    <w:rPr>
      <w:rFonts w:ascii="宋体" w:hAnsi="宋体" w:eastAsia="宋体" w:cs="宋体"/>
      <w:kern w:val="0"/>
      <w:sz w:val="24"/>
    </w:rPr>
  </w:style>
  <w:style w:type="paragraph" w:styleId="3">
    <w:name w:val="Body Text First Indent 2"/>
    <w:basedOn w:val="2"/>
    <w:next w:val="1"/>
    <w:unhideWhenUsed/>
    <w:qFormat/>
    <w:uiPriority w:val="0"/>
    <w:pPr>
      <w:ind w:firstLine="420" w:firstLineChars="200"/>
    </w:p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footnote text"/>
    <w:basedOn w:val="1"/>
    <w:next w:val="3"/>
    <w:semiHidden/>
    <w:qFormat/>
    <w:uiPriority w:val="0"/>
    <w:pPr>
      <w:snapToGrid w:val="0"/>
      <w:jc w:val="left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spacing w:line="240" w:lineRule="auto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5</Pages>
  <Words>814</Words>
  <Characters>919</Characters>
  <Lines>2</Lines>
  <Paragraphs>1</Paragraphs>
  <TotalTime>18</TotalTime>
  <ScaleCrop>false</ScaleCrop>
  <LinksUpToDate>false</LinksUpToDate>
  <CharactersWithSpaces>932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2026-02-15T06:50:00Z</dcterms:created>
  <dc:creator>Administrator</dc:creator>
  <cp:lastModifiedBy>A佐佐佑佑</cp:lastModifiedBy>
  <cp:lastPrinted>2026-09-18T00:05:00Z</cp:lastPrinted>
  <dcterms:modified xsi:type="dcterms:W3CDTF">2026-10-14T12:32:08Z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KSOTemplateDocerSaveRecord">
    <vt:lpwstr>eyJoZGlkIjoiMzg4MzcyMmE1MjUwOTY3OTgyNmMzNGMzYjllMzc5MDIiLCJ1c2VySWQiOiIxMTM5NjMwMDczIn0=</vt:lpwstr>
  </property>
  <property fmtid="{D5CDD505-2E9C-101B-9397-08002B2CF9AE}" pid="4" name="ICV">
    <vt:lpwstr>308BD3DC554D7182457FAA6AF932AB64_43</vt:lpwstr>
  </property>
</Properties>
</file>