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624B7">
      <w:pPr>
        <w:jc w:val="center"/>
        <w:rPr>
          <w:rFonts w:hint="eastAsia"/>
          <w:sz w:val="48"/>
          <w:szCs w:val="56"/>
          <w:lang w:val="en-US" w:eastAsia="zh-CN"/>
        </w:rPr>
      </w:pPr>
      <w:r>
        <w:rPr>
          <w:rFonts w:hint="eastAsia"/>
          <w:sz w:val="48"/>
          <w:szCs w:val="56"/>
          <w:lang w:val="en-US" w:eastAsia="zh-CN"/>
        </w:rPr>
        <w:t>借势全国数独线上赛-黄湛桐</w:t>
      </w:r>
    </w:p>
    <w:p w14:paraId="58D90FD9">
      <w:pPr>
        <w:jc w:val="center"/>
        <w:rPr>
          <w:rFonts w:hint="default"/>
          <w:sz w:val="48"/>
          <w:szCs w:val="56"/>
          <w:lang w:val="en-US" w:eastAsia="zh-CN"/>
        </w:rPr>
      </w:pPr>
    </w:p>
    <w:p w14:paraId="13E26EF5">
      <w:pPr>
        <w:jc w:val="left"/>
        <w:rPr>
          <w:rFonts w:hint="eastAsia"/>
          <w:sz w:val="32"/>
          <w:szCs w:val="40"/>
          <w:highlight w:val="yellow"/>
          <w:lang w:val="en-US" w:eastAsia="zh-CN"/>
        </w:rPr>
      </w:pPr>
      <w:r>
        <w:rPr>
          <w:rFonts w:hint="eastAsia"/>
          <w:sz w:val="32"/>
          <w:szCs w:val="40"/>
          <w:lang w:val="en-US" w:eastAsia="zh-CN"/>
        </w:rPr>
        <w:t>【案例一】</w:t>
      </w:r>
      <w:r>
        <w:rPr>
          <w:rFonts w:hint="eastAsia"/>
          <w:sz w:val="32"/>
          <w:szCs w:val="40"/>
          <w:highlight w:val="yellow"/>
          <w:lang w:val="en-US" w:eastAsia="zh-CN"/>
        </w:rPr>
        <w:t>服务渗透区域、沟通教研主任、获取内部转发</w:t>
      </w:r>
    </w:p>
    <w:p w14:paraId="7857EF4D">
      <w:pPr>
        <w:jc w:val="left"/>
        <w:rPr>
          <w:rFonts w:hint="eastAsia"/>
          <w:sz w:val="32"/>
          <w:szCs w:val="40"/>
          <w:highlight w:val="yellow"/>
          <w:lang w:val="en-US" w:eastAsia="zh-CN"/>
        </w:rPr>
      </w:pPr>
    </w:p>
    <w:p w14:paraId="1363B56E">
      <w:pPr>
        <w:jc w:val="left"/>
        <w:rPr>
          <w:rFonts w:hint="default"/>
          <w:sz w:val="28"/>
          <w:szCs w:val="36"/>
          <w:highlight w:val="none"/>
          <w:lang w:val="en-US" w:eastAsia="zh-CN"/>
        </w:rPr>
      </w:pPr>
      <w:r>
        <w:rPr>
          <w:rFonts w:hint="eastAsia"/>
          <w:sz w:val="32"/>
          <w:szCs w:val="40"/>
          <w:highlight w:val="none"/>
          <w:lang w:val="en-US" w:eastAsia="zh-CN"/>
        </w:rPr>
        <w:t>「区域背景」：</w:t>
      </w:r>
      <w:r>
        <w:rPr>
          <w:rFonts w:hint="eastAsia"/>
          <w:sz w:val="28"/>
          <w:szCs w:val="36"/>
          <w:highlight w:val="none"/>
          <w:lang w:val="en-US" w:eastAsia="zh-CN"/>
        </w:rPr>
        <w:t>天津市北辰区、入职以来重点产出数据区域，区域渗透率可观，但存在活动参与度低的情况；教研层面可以沟通获取学校联系方式，但无法帮助进行宣发或直接下发活动，历史支持过国测模拟和十省市教研会。</w:t>
      </w:r>
    </w:p>
    <w:p w14:paraId="75004D78">
      <w:pPr>
        <w:pStyle w:val="2"/>
        <w:keepNext w:val="0"/>
        <w:keepLines w:val="0"/>
        <w:widowControl/>
        <w:suppressLineNumbers w:val="0"/>
        <w:ind w:left="0" w:firstLine="0"/>
        <w:jc w:val="left"/>
        <w:rPr>
          <w:rFonts w:hint="eastAsia"/>
          <w:sz w:val="28"/>
          <w:szCs w:val="36"/>
          <w:lang w:val="en-US" w:eastAsia="zh-CN"/>
        </w:rPr>
      </w:pPr>
      <w:r>
        <w:rPr>
          <w:rFonts w:hint="eastAsia"/>
          <w:sz w:val="32"/>
          <w:szCs w:val="40"/>
          <w:lang w:val="en-US" w:eastAsia="zh-CN"/>
        </w:rPr>
        <w:t>沟通过程：</w:t>
      </w:r>
      <w:r>
        <w:rPr>
          <w:rFonts w:hint="eastAsia"/>
          <w:sz w:val="28"/>
          <w:szCs w:val="36"/>
          <w:lang w:val="en-US" w:eastAsia="zh-CN"/>
        </w:rPr>
        <w:t>拜访教研主任，赠送书籍维护客情关系，业务上先沟通十省市会议内容（唤起小盒给到其过往支持）、并告知最新一届局长有意向换一个学科、询问主任意见（借局长背书），再到沟通教研需要的支持及学生活动的规划未拿到直接结果的情况下，询问主任本区哪些学校有数独的校本特色或者属数学教学特色示范校、顺势引出全国数独线上赛，拿出官方红头文件、线下锦标赛视频、喔图，并针对各地市定向邀约做了说明、可以给到本区申请参与，奖项内容做了讲解，后续拜访沟通、顺利完成该区4所学校数独赛下发参与，其中有1所区域核心大校激活，并获取建联新学校1所。</w:t>
      </w:r>
    </w:p>
    <w:p w14:paraId="5632C589">
      <w:pPr>
        <w:pStyle w:val="2"/>
        <w:keepNext w:val="0"/>
        <w:keepLines w:val="0"/>
        <w:widowControl/>
        <w:suppressLineNumbers w:val="0"/>
        <w:ind w:left="0" w:firstLine="0"/>
        <w:jc w:val="left"/>
        <w:rPr>
          <w:rFonts w:hint="eastAsia"/>
          <w:sz w:val="28"/>
          <w:szCs w:val="36"/>
          <w:lang w:val="en-US" w:eastAsia="zh-CN"/>
        </w:rPr>
      </w:pPr>
    </w:p>
    <w:p w14:paraId="160DAACD">
      <w:pPr>
        <w:pStyle w:val="2"/>
        <w:keepNext w:val="0"/>
        <w:keepLines w:val="0"/>
        <w:widowControl/>
        <w:suppressLineNumbers w:val="0"/>
        <w:ind w:left="0" w:firstLine="0"/>
        <w:jc w:val="left"/>
        <w:rPr>
          <w:rFonts w:hint="eastAsia"/>
          <w:sz w:val="28"/>
          <w:szCs w:val="36"/>
          <w:lang w:val="en-US" w:eastAsia="zh-CN"/>
        </w:rPr>
      </w:pPr>
    </w:p>
    <w:p w14:paraId="2B9B2842">
      <w:pPr>
        <w:pStyle w:val="2"/>
        <w:keepNext w:val="0"/>
        <w:keepLines w:val="0"/>
        <w:widowControl/>
        <w:suppressLineNumbers w:val="0"/>
        <w:ind w:left="0" w:firstLine="0"/>
        <w:jc w:val="left"/>
        <w:rPr>
          <w:rFonts w:hint="eastAsia"/>
          <w:sz w:val="28"/>
          <w:szCs w:val="36"/>
          <w:lang w:val="en-US" w:eastAsia="zh-CN"/>
        </w:rPr>
      </w:pPr>
    </w:p>
    <w:p w14:paraId="645CD9AA">
      <w:pPr>
        <w:pStyle w:val="2"/>
        <w:keepNext w:val="0"/>
        <w:keepLines w:val="0"/>
        <w:widowControl/>
        <w:suppressLineNumbers w:val="0"/>
        <w:ind w:left="0" w:firstLine="0"/>
        <w:jc w:val="left"/>
        <w:rPr>
          <w:rFonts w:hint="default"/>
          <w:sz w:val="32"/>
          <w:szCs w:val="40"/>
          <w:highlight w:val="yellow"/>
          <w:lang w:val="en-US" w:eastAsia="zh-CN"/>
        </w:rPr>
      </w:pPr>
      <w:r>
        <w:rPr>
          <w:rFonts w:hint="eastAsia"/>
          <w:sz w:val="32"/>
          <w:szCs w:val="40"/>
          <w:lang w:val="en-US" w:eastAsia="zh-CN"/>
        </w:rPr>
        <w:t>【案例二】</w:t>
      </w:r>
      <w:r>
        <w:rPr>
          <w:rFonts w:hint="eastAsia"/>
          <w:sz w:val="32"/>
          <w:szCs w:val="40"/>
          <w:highlight w:val="yellow"/>
          <w:lang w:val="en-US" w:eastAsia="zh-CN"/>
        </w:rPr>
        <w:t>高壁垒区域、沟通数学教研员、获取内部转发</w:t>
      </w:r>
    </w:p>
    <w:p w14:paraId="67B627EB">
      <w:pPr>
        <w:pStyle w:val="2"/>
        <w:keepNext w:val="0"/>
        <w:keepLines w:val="0"/>
        <w:widowControl/>
        <w:suppressLineNumbers w:val="0"/>
        <w:ind w:left="0" w:firstLine="0"/>
        <w:jc w:val="left"/>
        <w:rPr>
          <w:rFonts w:hint="default"/>
          <w:sz w:val="28"/>
          <w:szCs w:val="36"/>
          <w:highlight w:val="none"/>
          <w:lang w:val="en-US" w:eastAsia="zh-CN"/>
        </w:rPr>
      </w:pPr>
      <w:r>
        <w:rPr>
          <w:rFonts w:hint="eastAsia"/>
          <w:sz w:val="32"/>
          <w:szCs w:val="40"/>
          <w:highlight w:val="none"/>
          <w:lang w:val="en-US" w:eastAsia="zh-CN"/>
        </w:rPr>
        <w:t>「区域背景」：</w:t>
      </w:r>
      <w:r>
        <w:rPr>
          <w:rFonts w:hint="eastAsia"/>
          <w:sz w:val="28"/>
          <w:szCs w:val="36"/>
          <w:highlight w:val="none"/>
          <w:lang w:val="en-US" w:eastAsia="zh-CN"/>
        </w:rPr>
        <w:t>天津市南开区、核心高壁垒区域、过往无历史资源沉淀；入职后沟通过小教科主任进行过教研会内容转发，获得部分学校联系方式，学校谨慎度高、入校困难；教研大主任沟通建联无法动作，极度谨慎；教育局副局参与第八届TEC会议后、职务调任到中学。</w:t>
      </w:r>
    </w:p>
    <w:p w14:paraId="426EA5FF">
      <w:pPr>
        <w:pStyle w:val="2"/>
        <w:keepNext w:val="0"/>
        <w:keepLines w:val="0"/>
        <w:widowControl/>
        <w:suppressLineNumbers w:val="0"/>
        <w:ind w:left="0" w:firstLine="0"/>
        <w:jc w:val="left"/>
        <w:rPr>
          <w:rFonts w:hint="eastAsia"/>
          <w:sz w:val="28"/>
          <w:szCs w:val="36"/>
          <w:lang w:val="en-US" w:eastAsia="zh-CN"/>
        </w:rPr>
      </w:pPr>
      <w:r>
        <w:rPr>
          <w:rFonts w:hint="eastAsia"/>
          <w:sz w:val="32"/>
          <w:szCs w:val="40"/>
          <w:lang w:val="en-US" w:eastAsia="zh-CN"/>
        </w:rPr>
        <w:t>沟通过程：</w:t>
      </w:r>
      <w:r>
        <w:rPr>
          <w:rFonts w:hint="eastAsia"/>
          <w:sz w:val="28"/>
          <w:szCs w:val="36"/>
          <w:lang w:val="en-US" w:eastAsia="zh-CN"/>
        </w:rPr>
        <w:t>沟通教研主任无果情况下、找寻数学教研员老师，下校未在，电话沟通，以赠送其TEC会议高价值资料开场、引入到全国赛事福利，电话沟通中弱化花名册、监考等繁琐内容，重点突出官方赛事、名额稀缺、高参与高、获奖概率高、对区域学生的激励作用，询问有哪些学校有潜质可参与，再推进一步要求帮忙转发通知；教研员老师预向上汇报后再</w:t>
      </w:r>
      <w:bookmarkStart w:id="0" w:name="_GoBack"/>
      <w:bookmarkEnd w:id="0"/>
      <w:r>
        <w:rPr>
          <w:rFonts w:hint="eastAsia"/>
          <w:sz w:val="28"/>
          <w:szCs w:val="36"/>
          <w:lang w:val="en-US" w:eastAsia="zh-CN"/>
        </w:rPr>
        <w:t>给答复，告知各地市仅择优邀约2-4所中小学，无需大张旗鼓请示、避免参赛热情高涨无法满足名额，和师父肖静老师对齐拟定话术及资料后给到教研员老师，完成内部群转发。获取2所学校信息，拜访沟通后完成其中1所核心高壁垒大体量学校下发。</w:t>
      </w:r>
    </w:p>
    <w:p w14:paraId="456A9BE0">
      <w:pPr>
        <w:pStyle w:val="2"/>
        <w:keepNext w:val="0"/>
        <w:keepLines w:val="0"/>
        <w:widowControl/>
        <w:suppressLineNumbers w:val="0"/>
        <w:ind w:left="0" w:firstLine="0"/>
        <w:jc w:val="left"/>
        <w:rPr>
          <w:rFonts w:hint="default"/>
          <w:sz w:val="32"/>
          <w:szCs w:val="40"/>
          <w:lang w:val="en-US" w:eastAsia="zh-CN"/>
        </w:rPr>
      </w:pPr>
      <w:r>
        <w:rPr>
          <w:rFonts w:hint="eastAsia"/>
          <w:sz w:val="32"/>
          <w:szCs w:val="40"/>
          <w:lang w:val="en-US" w:eastAsia="zh-CN"/>
        </w:rPr>
        <w:t>【南开区教研员内部宣发截图如下】</w:t>
      </w:r>
      <w:r>
        <w:rPr>
          <w:rFonts w:hint="default"/>
          <w:sz w:val="32"/>
          <w:szCs w:val="40"/>
          <w:lang w:val="en-US" w:eastAsia="zh-CN"/>
        </w:rPr>
        <w:drawing>
          <wp:inline distT="0" distB="0" distL="114300" distR="114300">
            <wp:extent cx="5248910" cy="7503160"/>
            <wp:effectExtent l="0" t="0" r="8890" b="15240"/>
            <wp:docPr id="1" name="图片 1" descr="微信图片_20260904134043_37_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904134043_37_1279"/>
                    <pic:cNvPicPr>
                      <a:picLocks noChangeAspect="1"/>
                    </pic:cNvPicPr>
                  </pic:nvPicPr>
                  <pic:blipFill>
                    <a:blip r:embed="rId4"/>
                    <a:stretch>
                      <a:fillRect/>
                    </a:stretch>
                  </pic:blipFill>
                  <pic:spPr>
                    <a:xfrm>
                      <a:off x="0" y="0"/>
                      <a:ext cx="5248910" cy="7503160"/>
                    </a:xfrm>
                    <a:prstGeom prst="rect">
                      <a:avLst/>
                    </a:prstGeom>
                  </pic:spPr>
                </pic:pic>
              </a:graphicData>
            </a:graphic>
          </wp:inline>
        </w:drawing>
      </w:r>
    </w:p>
    <w:p w14:paraId="4E9CFB97">
      <w:pPr>
        <w:pStyle w:val="2"/>
        <w:keepNext w:val="0"/>
        <w:keepLines w:val="0"/>
        <w:widowControl/>
        <w:suppressLineNumbers w:val="0"/>
        <w:ind w:left="0" w:firstLine="0"/>
        <w:jc w:val="left"/>
        <w:rPr>
          <w:rFonts w:hint="eastAsia"/>
          <w:sz w:val="32"/>
          <w:szCs w:val="40"/>
          <w:lang w:val="en-US" w:eastAsia="zh-CN"/>
        </w:rPr>
      </w:pPr>
    </w:p>
    <w:p w14:paraId="0B416B96">
      <w:pPr>
        <w:pStyle w:val="2"/>
        <w:keepNext w:val="0"/>
        <w:keepLines w:val="0"/>
        <w:widowControl/>
        <w:suppressLineNumbers w:val="0"/>
        <w:ind w:left="0" w:firstLine="0"/>
        <w:jc w:val="left"/>
        <w:rPr>
          <w:rFonts w:hint="eastAsia"/>
          <w:sz w:val="32"/>
          <w:szCs w:val="40"/>
          <w:lang w:val="en-US" w:eastAsia="zh-CN"/>
        </w:rPr>
      </w:pPr>
    </w:p>
    <w:p w14:paraId="7B27454D">
      <w:pPr>
        <w:pStyle w:val="2"/>
        <w:keepNext w:val="0"/>
        <w:keepLines w:val="0"/>
        <w:widowControl/>
        <w:suppressLineNumbers w:val="0"/>
        <w:ind w:left="0" w:firstLine="0"/>
        <w:jc w:val="left"/>
        <w:rPr>
          <w:rFonts w:hint="eastAsia"/>
          <w:sz w:val="32"/>
          <w:szCs w:val="40"/>
          <w:lang w:val="en-US" w:eastAsia="zh-CN"/>
        </w:rPr>
      </w:pPr>
      <w:r>
        <w:rPr>
          <w:rFonts w:hint="eastAsia"/>
          <w:sz w:val="32"/>
          <w:szCs w:val="40"/>
          <w:lang w:val="en-US" w:eastAsia="zh-CN"/>
        </w:rPr>
        <w:t>【沟通要点总结】</w:t>
      </w:r>
    </w:p>
    <w:p w14:paraId="474D9A99">
      <w:pPr>
        <w:pStyle w:val="2"/>
        <w:keepNext w:val="0"/>
        <w:keepLines w:val="0"/>
        <w:widowControl/>
        <w:numPr>
          <w:ilvl w:val="0"/>
          <w:numId w:val="1"/>
        </w:numPr>
        <w:suppressLineNumbers w:val="0"/>
        <w:ind w:left="0" w:firstLine="0"/>
        <w:jc w:val="left"/>
        <w:rPr>
          <w:rFonts w:hint="default"/>
          <w:sz w:val="32"/>
          <w:szCs w:val="40"/>
          <w:lang w:val="en-US" w:eastAsia="zh-CN"/>
        </w:rPr>
      </w:pPr>
      <w:r>
        <w:rPr>
          <w:rFonts w:hint="eastAsia"/>
          <w:sz w:val="28"/>
          <w:szCs w:val="36"/>
          <w:lang w:val="en-US" w:eastAsia="zh-CN"/>
        </w:rPr>
        <w:t>重点凸显国赛</w:t>
      </w:r>
      <w:r>
        <w:rPr>
          <w:rFonts w:hint="default"/>
          <w:sz w:val="28"/>
          <w:szCs w:val="36"/>
          <w:lang w:val="en-US" w:eastAsia="zh-CN"/>
        </w:rPr>
        <w:t>权威性凸显，</w:t>
      </w:r>
      <w:r>
        <w:rPr>
          <w:rFonts w:hint="eastAsia"/>
          <w:sz w:val="28"/>
          <w:szCs w:val="36"/>
          <w:lang w:val="en-US" w:eastAsia="zh-CN"/>
        </w:rPr>
        <w:t>自我身份抬高到赛事指导X老师，且</w:t>
      </w:r>
      <w:r>
        <w:rPr>
          <w:rFonts w:hint="default"/>
          <w:sz w:val="28"/>
          <w:szCs w:val="36"/>
          <w:lang w:val="en-US" w:eastAsia="zh-CN"/>
        </w:rPr>
        <w:t>活动</w:t>
      </w:r>
      <w:r>
        <w:rPr>
          <w:rFonts w:hint="eastAsia"/>
          <w:sz w:val="28"/>
          <w:szCs w:val="36"/>
          <w:lang w:val="en-US" w:eastAsia="zh-CN"/>
        </w:rPr>
        <w:t>介绍不要讲</w:t>
      </w:r>
      <w:r>
        <w:rPr>
          <w:rFonts w:hint="default"/>
          <w:sz w:val="28"/>
          <w:szCs w:val="36"/>
          <w:lang w:val="en-US" w:eastAsia="zh-CN"/>
        </w:rPr>
        <w:t>的太繁琐，</w:t>
      </w:r>
      <w:r>
        <w:rPr>
          <w:rFonts w:hint="eastAsia"/>
          <w:sz w:val="28"/>
          <w:szCs w:val="36"/>
          <w:lang w:val="en-US" w:eastAsia="zh-CN"/>
        </w:rPr>
        <w:t>例如</w:t>
      </w:r>
      <w:r>
        <w:rPr>
          <w:rFonts w:hint="default"/>
          <w:sz w:val="28"/>
          <w:szCs w:val="36"/>
          <w:lang w:val="en-US" w:eastAsia="zh-CN"/>
        </w:rPr>
        <w:t>花名册</w:t>
      </w:r>
      <w:r>
        <w:rPr>
          <w:rFonts w:hint="eastAsia"/>
          <w:sz w:val="28"/>
          <w:szCs w:val="36"/>
          <w:lang w:val="en-US" w:eastAsia="zh-CN"/>
        </w:rPr>
        <w:t>、</w:t>
      </w:r>
      <w:r>
        <w:rPr>
          <w:rFonts w:hint="default"/>
          <w:sz w:val="28"/>
          <w:szCs w:val="36"/>
          <w:lang w:val="en-US" w:eastAsia="zh-CN"/>
        </w:rPr>
        <w:t>腾讯会议监考</w:t>
      </w:r>
      <w:r>
        <w:rPr>
          <w:rFonts w:hint="eastAsia"/>
          <w:sz w:val="28"/>
          <w:szCs w:val="36"/>
          <w:lang w:val="en-US" w:eastAsia="zh-CN"/>
        </w:rPr>
        <w:t>、校方硬件</w:t>
      </w:r>
      <w:r>
        <w:rPr>
          <w:rFonts w:hint="default"/>
          <w:sz w:val="28"/>
          <w:szCs w:val="36"/>
          <w:lang w:val="en-US" w:eastAsia="zh-CN"/>
        </w:rPr>
        <w:t>摄像头</w:t>
      </w:r>
      <w:r>
        <w:rPr>
          <w:rFonts w:hint="eastAsia"/>
          <w:sz w:val="28"/>
          <w:szCs w:val="36"/>
          <w:lang w:val="en-US" w:eastAsia="zh-CN"/>
        </w:rPr>
        <w:t>等，能参赛</w:t>
      </w:r>
      <w:r>
        <w:rPr>
          <w:rFonts w:hint="default"/>
          <w:sz w:val="28"/>
          <w:szCs w:val="36"/>
          <w:lang w:val="en-US" w:eastAsia="zh-CN"/>
        </w:rPr>
        <w:t>都不是问题</w:t>
      </w:r>
      <w:r>
        <w:rPr>
          <w:rFonts w:hint="eastAsia"/>
          <w:sz w:val="28"/>
          <w:szCs w:val="36"/>
          <w:lang w:val="en-US" w:eastAsia="zh-CN"/>
        </w:rPr>
        <w:t>，勿在这些细节上纠缠</w:t>
      </w:r>
      <w:r>
        <w:rPr>
          <w:rFonts w:hint="eastAsia"/>
          <w:sz w:val="32"/>
          <w:szCs w:val="40"/>
          <w:lang w:val="en-US" w:eastAsia="zh-CN"/>
        </w:rPr>
        <w:t>。</w:t>
      </w:r>
    </w:p>
    <w:p w14:paraId="469C5566">
      <w:pPr>
        <w:pStyle w:val="2"/>
        <w:keepNext w:val="0"/>
        <w:keepLines w:val="0"/>
        <w:widowControl/>
        <w:numPr>
          <w:ilvl w:val="0"/>
          <w:numId w:val="1"/>
        </w:numPr>
        <w:suppressLineNumbers w:val="0"/>
        <w:ind w:left="0" w:firstLine="0"/>
        <w:jc w:val="left"/>
        <w:rPr>
          <w:rFonts w:hint="default"/>
          <w:sz w:val="32"/>
          <w:szCs w:val="40"/>
          <w:lang w:val="en-US" w:eastAsia="zh-CN"/>
        </w:rPr>
      </w:pPr>
      <w:r>
        <w:rPr>
          <w:rFonts w:hint="default"/>
          <w:sz w:val="28"/>
          <w:szCs w:val="36"/>
          <w:lang w:val="en-US" w:eastAsia="zh-CN"/>
        </w:rPr>
        <w:t>学校在意优秀组织奖</w:t>
      </w:r>
      <w:r>
        <w:rPr>
          <w:rFonts w:hint="eastAsia"/>
          <w:sz w:val="28"/>
          <w:szCs w:val="36"/>
          <w:lang w:val="en-US" w:eastAsia="zh-CN"/>
        </w:rPr>
        <w:t>但周期无法满足的情况下</w:t>
      </w:r>
      <w:r>
        <w:rPr>
          <w:rFonts w:hint="default"/>
          <w:sz w:val="28"/>
          <w:szCs w:val="36"/>
          <w:lang w:val="en-US" w:eastAsia="zh-CN"/>
        </w:rPr>
        <w:t>，</w:t>
      </w:r>
      <w:r>
        <w:rPr>
          <w:rFonts w:hint="eastAsia"/>
          <w:sz w:val="28"/>
          <w:szCs w:val="36"/>
          <w:lang w:val="en-US" w:eastAsia="zh-CN"/>
        </w:rPr>
        <w:t>展示</w:t>
      </w:r>
      <w:r>
        <w:rPr>
          <w:rFonts w:hint="default"/>
          <w:sz w:val="28"/>
          <w:szCs w:val="36"/>
          <w:lang w:val="en-US" w:eastAsia="zh-CN"/>
        </w:rPr>
        <w:t>学生证书</w:t>
      </w:r>
      <w:r>
        <w:rPr>
          <w:rFonts w:hint="eastAsia"/>
          <w:sz w:val="28"/>
          <w:szCs w:val="36"/>
          <w:lang w:val="en-US" w:eastAsia="zh-CN"/>
        </w:rPr>
        <w:t>、</w:t>
      </w:r>
      <w:r>
        <w:rPr>
          <w:rFonts w:hint="default"/>
          <w:sz w:val="28"/>
          <w:szCs w:val="36"/>
          <w:lang w:val="en-US" w:eastAsia="zh-CN"/>
        </w:rPr>
        <w:t>上</w:t>
      </w:r>
      <w:r>
        <w:rPr>
          <w:rFonts w:hint="eastAsia"/>
          <w:sz w:val="28"/>
          <w:szCs w:val="36"/>
          <w:lang w:val="en-US" w:eastAsia="zh-CN"/>
        </w:rPr>
        <w:t>面</w:t>
      </w:r>
      <w:r>
        <w:rPr>
          <w:rFonts w:hint="default"/>
          <w:sz w:val="28"/>
          <w:szCs w:val="36"/>
          <w:lang w:val="en-US" w:eastAsia="zh-CN"/>
        </w:rPr>
        <w:t>有参赛单位</w:t>
      </w:r>
      <w:r>
        <w:rPr>
          <w:rFonts w:hint="eastAsia"/>
          <w:sz w:val="28"/>
          <w:szCs w:val="36"/>
          <w:lang w:val="en-US" w:eastAsia="zh-CN"/>
        </w:rPr>
        <w:t>，</w:t>
      </w:r>
      <w:r>
        <w:rPr>
          <w:rFonts w:hint="default"/>
          <w:sz w:val="28"/>
          <w:szCs w:val="36"/>
          <w:lang w:val="en-US" w:eastAsia="zh-CN"/>
        </w:rPr>
        <w:t>下面有</w:t>
      </w:r>
      <w:r>
        <w:rPr>
          <w:rFonts w:hint="eastAsia"/>
          <w:sz w:val="28"/>
          <w:szCs w:val="36"/>
          <w:lang w:val="en-US" w:eastAsia="zh-CN"/>
        </w:rPr>
        <w:t>国家体育总局</w:t>
      </w:r>
      <w:r>
        <w:rPr>
          <w:rFonts w:hint="default"/>
          <w:sz w:val="28"/>
          <w:szCs w:val="36"/>
          <w:lang w:val="en-US" w:eastAsia="zh-CN"/>
        </w:rPr>
        <w:t>落款，</w:t>
      </w:r>
      <w:r>
        <w:rPr>
          <w:rFonts w:hint="eastAsia"/>
          <w:sz w:val="28"/>
          <w:szCs w:val="36"/>
          <w:lang w:val="en-US" w:eastAsia="zh-CN"/>
        </w:rPr>
        <w:t>同样体现了学校信息和荣誉；针对学生证书无盖章的情况下，可以沟通</w:t>
      </w:r>
      <w:r>
        <w:rPr>
          <w:rFonts w:hint="default"/>
          <w:sz w:val="28"/>
          <w:szCs w:val="36"/>
          <w:lang w:val="en-US" w:eastAsia="zh-CN"/>
        </w:rPr>
        <w:t>学校再</w:t>
      </w:r>
      <w:r>
        <w:rPr>
          <w:rFonts w:hint="eastAsia"/>
          <w:sz w:val="28"/>
          <w:szCs w:val="36"/>
          <w:lang w:val="en-US" w:eastAsia="zh-CN"/>
        </w:rPr>
        <w:t>为获奖学生</w:t>
      </w:r>
      <w:r>
        <w:rPr>
          <w:rFonts w:hint="default"/>
          <w:sz w:val="28"/>
          <w:szCs w:val="36"/>
          <w:lang w:val="en-US" w:eastAsia="zh-CN"/>
        </w:rPr>
        <w:t>加盖</w:t>
      </w:r>
      <w:r>
        <w:rPr>
          <w:rFonts w:hint="eastAsia"/>
          <w:sz w:val="28"/>
          <w:szCs w:val="36"/>
          <w:lang w:val="en-US" w:eastAsia="zh-CN"/>
        </w:rPr>
        <w:t>校方</w:t>
      </w:r>
      <w:r>
        <w:rPr>
          <w:rFonts w:hint="default"/>
          <w:sz w:val="28"/>
          <w:szCs w:val="36"/>
          <w:lang w:val="en-US" w:eastAsia="zh-CN"/>
        </w:rPr>
        <w:t>公章，</w:t>
      </w:r>
      <w:r>
        <w:rPr>
          <w:rFonts w:hint="eastAsia"/>
          <w:sz w:val="28"/>
          <w:szCs w:val="36"/>
          <w:lang w:val="en-US" w:eastAsia="zh-CN"/>
        </w:rPr>
        <w:t>国与校双荣誉、荣誉感和价值感拉满，</w:t>
      </w:r>
      <w:r>
        <w:rPr>
          <w:rFonts w:hint="default"/>
          <w:sz w:val="28"/>
          <w:szCs w:val="36"/>
          <w:lang w:val="en-US" w:eastAsia="zh-CN"/>
        </w:rPr>
        <w:t>孩子都可以</w:t>
      </w:r>
      <w:r>
        <w:rPr>
          <w:rFonts w:hint="eastAsia"/>
          <w:sz w:val="28"/>
          <w:szCs w:val="36"/>
          <w:lang w:val="en-US" w:eastAsia="zh-CN"/>
        </w:rPr>
        <w:t>装裱</w:t>
      </w:r>
      <w:r>
        <w:rPr>
          <w:rFonts w:hint="default"/>
          <w:sz w:val="28"/>
          <w:szCs w:val="36"/>
          <w:lang w:val="en-US" w:eastAsia="zh-CN"/>
        </w:rPr>
        <w:t>挂起来</w:t>
      </w:r>
      <w:r>
        <w:rPr>
          <w:rFonts w:hint="eastAsia"/>
          <w:sz w:val="28"/>
          <w:szCs w:val="36"/>
          <w:lang w:val="en-US" w:eastAsia="zh-CN"/>
        </w:rPr>
        <w:t>作为纪念或者激励</w:t>
      </w:r>
      <w:r>
        <w:rPr>
          <w:rFonts w:hint="eastAsia"/>
          <w:sz w:val="32"/>
          <w:szCs w:val="40"/>
          <w:lang w:val="en-US" w:eastAsia="zh-CN"/>
        </w:rPr>
        <w:t>；</w:t>
      </w:r>
    </w:p>
    <w:p w14:paraId="6C5F2817">
      <w:pPr>
        <w:pStyle w:val="2"/>
        <w:keepNext w:val="0"/>
        <w:keepLines w:val="0"/>
        <w:widowControl/>
        <w:numPr>
          <w:ilvl w:val="0"/>
          <w:numId w:val="1"/>
        </w:numPr>
        <w:suppressLineNumbers w:val="0"/>
        <w:ind w:left="0" w:firstLine="0"/>
        <w:jc w:val="left"/>
        <w:rPr>
          <w:rFonts w:hint="default"/>
          <w:sz w:val="28"/>
          <w:szCs w:val="36"/>
          <w:lang w:val="en-US" w:eastAsia="zh-CN"/>
        </w:rPr>
      </w:pPr>
      <w:r>
        <w:rPr>
          <w:rFonts w:hint="default"/>
          <w:sz w:val="28"/>
          <w:szCs w:val="36"/>
          <w:lang w:val="en-US" w:eastAsia="zh-CN"/>
        </w:rPr>
        <w:t>国家赛事，难度不大，在家</w:t>
      </w:r>
      <w:r>
        <w:rPr>
          <w:rFonts w:hint="eastAsia"/>
          <w:sz w:val="28"/>
          <w:szCs w:val="36"/>
          <w:lang w:val="en-US" w:eastAsia="zh-CN"/>
        </w:rPr>
        <w:t>即可完成线上赛</w:t>
      </w:r>
      <w:r>
        <w:rPr>
          <w:rFonts w:hint="default"/>
          <w:sz w:val="28"/>
          <w:szCs w:val="36"/>
          <w:lang w:val="en-US" w:eastAsia="zh-CN"/>
        </w:rPr>
        <w:t>，不需要学校</w:t>
      </w:r>
      <w:r>
        <w:rPr>
          <w:rFonts w:hint="eastAsia"/>
          <w:sz w:val="28"/>
          <w:szCs w:val="36"/>
          <w:lang w:val="en-US" w:eastAsia="zh-CN"/>
        </w:rPr>
        <w:t>额外投入时间和精力，获奖率高达90%概率且对于学生而言、能参与国赛这个过程本身就</w:t>
      </w:r>
      <w:r>
        <w:rPr>
          <w:rFonts w:hint="default"/>
          <w:sz w:val="28"/>
          <w:szCs w:val="36"/>
          <w:lang w:val="en-US" w:eastAsia="zh-CN"/>
        </w:rPr>
        <w:t>有意义</w:t>
      </w:r>
      <w:r>
        <w:rPr>
          <w:rFonts w:hint="eastAsia"/>
          <w:sz w:val="28"/>
          <w:szCs w:val="36"/>
          <w:lang w:val="en-US" w:eastAsia="zh-CN"/>
        </w:rPr>
        <w:t>，以赛促学、激发创造。</w:t>
      </w:r>
    </w:p>
    <w:p w14:paraId="709D829B">
      <w:pPr>
        <w:pStyle w:val="2"/>
        <w:keepNext w:val="0"/>
        <w:keepLines w:val="0"/>
        <w:widowControl/>
        <w:numPr>
          <w:ilvl w:val="0"/>
          <w:numId w:val="1"/>
        </w:numPr>
        <w:suppressLineNumbers w:val="0"/>
        <w:ind w:left="0" w:firstLine="0"/>
        <w:jc w:val="left"/>
        <w:rPr>
          <w:rFonts w:hint="default"/>
          <w:sz w:val="28"/>
          <w:szCs w:val="36"/>
          <w:lang w:val="en-US" w:eastAsia="zh-CN"/>
        </w:rPr>
      </w:pPr>
      <w:r>
        <w:rPr>
          <w:rFonts w:hint="eastAsia"/>
          <w:sz w:val="28"/>
          <w:szCs w:val="36"/>
          <w:lang w:val="en-US" w:eastAsia="zh-CN"/>
        </w:rPr>
        <w:t>如教研侧无法直接转发，沟通获取信息哪些校本特色或学校擅长数独、或是数学示范校，获取信息找大校长沟通国赛是否参与，找准沟通KP，敲定参赛再找执行人（主任）配合下发。</w:t>
      </w:r>
    </w:p>
    <w:p w14:paraId="0BEA3DB6">
      <w:pPr>
        <w:pStyle w:val="2"/>
        <w:keepNext w:val="0"/>
        <w:keepLines w:val="0"/>
        <w:widowControl/>
        <w:numPr>
          <w:ilvl w:val="0"/>
          <w:numId w:val="1"/>
        </w:numPr>
        <w:suppressLineNumbers w:val="0"/>
        <w:ind w:left="0" w:firstLine="0"/>
        <w:jc w:val="left"/>
        <w:rPr>
          <w:rFonts w:hint="default"/>
          <w:sz w:val="28"/>
          <w:szCs w:val="36"/>
          <w:lang w:val="en-US" w:eastAsia="zh-CN"/>
        </w:rPr>
      </w:pPr>
      <w:r>
        <w:rPr>
          <w:rFonts w:hint="eastAsia"/>
          <w:sz w:val="28"/>
          <w:szCs w:val="36"/>
          <w:lang w:val="en-US" w:eastAsia="zh-CN"/>
        </w:rPr>
        <w:t>费用问题，可半透明沟通，小盒作为技术支持方可内部推荐参与单位，不收取任何报名费、并免费配置5节助力备赛数独直播课；如学生参赛成绩优异、获得线下全国锦标赛参赛资格，不收取参赛费用，机酒需自理（任何国家级赛事都是如此、例如全国机器人赛事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FF76B1"/>
    <w:multiLevelType w:val="singleLevel"/>
    <w:tmpl w:val="E9FF76B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BDA1D9"/>
    <w:rsid w:val="195FF2F6"/>
    <w:rsid w:val="61E6F368"/>
    <w:rsid w:val="89FE43CE"/>
    <w:rsid w:val="B8FCD900"/>
    <w:rsid w:val="FB3EAD54"/>
    <w:rsid w:val="FBBDA1D9"/>
    <w:rsid w:val="FDFF5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2026-09-10T00:27:00Z</dcterms:created>
  <dc:creator>SAnbroth</dc:creator>
  <cp:lastModifiedBy>SAnbroth</cp:lastModifiedBy>
  <dcterms:modified xsi:type="dcterms:W3CDTF">2026-09-08T21:13:03Z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24378BABC43A84A501C79F6A691931E8_41</vt:lpwstr>
  </property>
</Properties>
</file>