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Module: Secure Remote Access</w:t>
      </w:r>
      <w:r>
        <w:rPr>
          <w:b/>
          <w:bCs/>
          <w:sz w:val="32"/>
          <w:szCs w:val="32"/>
          <w:highlight w:val="none"/>
        </w:rPr>
      </w:r>
    </w:p>
    <w:p w14:paraId="54BD861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two security features can be implemented by IPsec VPN? (Choose two.)</w:t>
      </w:r>
      <w:r/>
    </w:p>
    <w:p w14:paraId="34DB5A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-Packet authentication </w:t>
      </w:r>
      <w:r/>
    </w:p>
    <w:p w14:paraId="456BD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         - Packet encryption</w:t>
      </w:r>
      <w:r>
        <w:rPr>
          <w:rFonts w:ascii="Times New Roman" w:hAnsi="Times New Roman" w:eastAsia="Times New Roman" w:cs="Times New Roman"/>
          <w:sz w:val="24"/>
        </w:rPr>
      </w:r>
    </w:p>
    <w:p w14:paraId="02F5F1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2)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statement best describes the zero trust approach that is the basis for ZTNA design?</w:t>
      </w:r>
      <w:r/>
    </w:p>
    <w:p w14:paraId="71CA4D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Nothing can be trusted inside or outside the network.</w:t>
      </w:r>
      <w:r/>
    </w:p>
    <w:p w14:paraId="427EA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3)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characteristic differentiates ZTNA from VPN?</w:t>
      </w:r>
      <w:r/>
    </w:p>
    <w:p w14:paraId="53931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The zero trust concept</w:t>
      </w:r>
      <w:r/>
    </w:p>
    <w:p w14:paraId="559E08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4)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Which characteristic differentiates SSL VPN from IPsec VPN and ZTNA?</w:t>
      </w:r>
      <w:r/>
    </w:p>
    <w:p w14:paraId="4193B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 SSL VPN does not require specialized client software.</w:t>
      </w:r>
      <w:r/>
    </w:p>
    <w:p w14:paraId="1739B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5)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In SSL VPN, what is used to authenticate the web server to the browser?</w:t>
      </w:r>
      <w:r/>
    </w:p>
    <w:p w14:paraId="3868C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Ans )The web server’s digital certificate</w:t>
      </w:r>
      <w:r/>
    </w:p>
    <w:p w14:paraId="4CBA5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3089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762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1830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44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2F010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  <w:highlight w:val="none"/>
        </w:rPr>
        <w:t xml:space="preserve">-ALISH 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6BF48352">
      <w:pPr>
        <w:pBdr/>
        <w:spacing/>
        <w:ind w:firstLine="0" w:left="0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C2DBA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nsid w:val="03DEA1E4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2026-04-20T13:04:48Z</dcterms:modified>
</cp:coreProperties>
</file>