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3C4EE" w14:textId="77777777" w:rsidR="00876A48" w:rsidRPr="005F2F73" w:rsidRDefault="00876A48" w:rsidP="00876A48">
      <w:pPr>
        <w:rPr>
          <w:b/>
          <w:bCs/>
          <w:sz w:val="28"/>
          <w:szCs w:val="28"/>
        </w:rPr>
      </w:pPr>
      <w:r w:rsidRPr="005F2F73">
        <w:rPr>
          <w:b/>
          <w:bCs/>
          <w:sz w:val="28"/>
          <w:szCs w:val="28"/>
        </w:rPr>
        <w:t>Introduction:</w:t>
      </w:r>
    </w:p>
    <w:p w14:paraId="68969E39" w14:textId="77777777" w:rsidR="00876A48" w:rsidRDefault="00876A48" w:rsidP="00876A48">
      <w:r>
        <w:t xml:space="preserve">This extensive report delves into the intricate details of the Hunter XP case, a disturbing saga involving Bob Hunter and his associate Billy Ray. The focus of this analysis revolves around the digital evidence extracted from the Hunter XP picture file, unveiling a web of stalking and extortion targeted at victims Christina </w:t>
      </w:r>
      <w:proofErr w:type="spellStart"/>
      <w:r>
        <w:t>Dewstit</w:t>
      </w:r>
      <w:proofErr w:type="spellEnd"/>
      <w:r>
        <w:t xml:space="preserve"> and Sabrina </w:t>
      </w:r>
      <w:proofErr w:type="spellStart"/>
      <w:r>
        <w:t>Dewercs</w:t>
      </w:r>
      <w:proofErr w:type="spellEnd"/>
      <w:r>
        <w:t>.</w:t>
      </w:r>
    </w:p>
    <w:p w14:paraId="7540E0A6" w14:textId="77777777" w:rsidR="00876A48" w:rsidRDefault="00876A48" w:rsidP="00876A48"/>
    <w:p w14:paraId="54F73F62" w14:textId="77777777" w:rsidR="00876A48" w:rsidRPr="005F2F73" w:rsidRDefault="00876A48" w:rsidP="00876A48">
      <w:pPr>
        <w:rPr>
          <w:b/>
          <w:bCs/>
          <w:sz w:val="28"/>
          <w:szCs w:val="28"/>
        </w:rPr>
      </w:pPr>
      <w:r w:rsidRPr="005F2F73">
        <w:rPr>
          <w:b/>
          <w:bCs/>
          <w:sz w:val="28"/>
          <w:szCs w:val="28"/>
        </w:rPr>
        <w:t>Background and Facts of the Case:</w:t>
      </w:r>
    </w:p>
    <w:p w14:paraId="2C476ED7" w14:textId="77777777" w:rsidR="00876A48" w:rsidRDefault="00876A48" w:rsidP="00876A48">
      <w:r>
        <w:t xml:space="preserve">Bob Hunter and his associates found themselves entangled in a reprehensible case involving stalking and blackmail against Christina </w:t>
      </w:r>
      <w:proofErr w:type="spellStart"/>
      <w:r>
        <w:t>Dewstit</w:t>
      </w:r>
      <w:proofErr w:type="spellEnd"/>
      <w:r>
        <w:t xml:space="preserve">, Sabrina </w:t>
      </w:r>
      <w:proofErr w:type="spellStart"/>
      <w:r>
        <w:t>Dewercs</w:t>
      </w:r>
      <w:proofErr w:type="spellEnd"/>
      <w:r>
        <w:t xml:space="preserve">, and their families. The evidence at hand included images and messages obtained from internet messaging services, pointing to their orchestrated stalking operation. The victims were photographed without consent, and these intrusive images were subsequently exploited for a blackmail operation. An alarming demand for a $1 million ransom was made, threatening the safety of Christina and Sabrina. While John </w:t>
      </w:r>
      <w:proofErr w:type="spellStart"/>
      <w:r>
        <w:t>Dewstit</w:t>
      </w:r>
      <w:proofErr w:type="spellEnd"/>
      <w:r>
        <w:t xml:space="preserve"> complied with the demand, Ted </w:t>
      </w:r>
      <w:proofErr w:type="spellStart"/>
      <w:r>
        <w:t>Dewercs</w:t>
      </w:r>
      <w:proofErr w:type="spellEnd"/>
      <w:r>
        <w:t xml:space="preserve"> adamantly refused, setting the stage for a legal showdown.</w:t>
      </w:r>
    </w:p>
    <w:p w14:paraId="4B73F895" w14:textId="77777777" w:rsidR="00876A48" w:rsidRPr="005F2F73" w:rsidRDefault="00876A48" w:rsidP="00876A48">
      <w:pPr>
        <w:rPr>
          <w:b/>
          <w:bCs/>
          <w:sz w:val="28"/>
          <w:szCs w:val="28"/>
        </w:rPr>
      </w:pPr>
    </w:p>
    <w:p w14:paraId="3B145B19" w14:textId="77777777" w:rsidR="00876A48" w:rsidRPr="005F2F73" w:rsidRDefault="00876A48" w:rsidP="00876A48">
      <w:pPr>
        <w:rPr>
          <w:b/>
          <w:bCs/>
          <w:sz w:val="28"/>
          <w:szCs w:val="28"/>
        </w:rPr>
      </w:pPr>
      <w:r w:rsidRPr="005F2F73">
        <w:rPr>
          <w:b/>
          <w:bCs/>
          <w:sz w:val="28"/>
          <w:szCs w:val="28"/>
        </w:rPr>
        <w:t>Digital Forensics Investigation:</w:t>
      </w:r>
    </w:p>
    <w:p w14:paraId="16F7A84C" w14:textId="77777777" w:rsidR="00876A48" w:rsidRDefault="00876A48" w:rsidP="00876A48">
      <w:r>
        <w:t>The crux of the investigation lay in the examination of the provided file, aptly named "Hunter XP," utilizing the Autopsy digital forensics software. Rigorous scrutiny affirmed the file's untouched nature, ruling out any signs of tampering or manipulation. Leveraging a registry viewer, the "SAM" and "system" files were meticulously extracted and analyzed, revealing a calculated pattern of stalking against the unsuspecting victims.</w:t>
      </w:r>
    </w:p>
    <w:p w14:paraId="360039C3" w14:textId="77777777" w:rsidR="00876A48" w:rsidRDefault="00876A48" w:rsidP="00876A48">
      <w:r>
        <w:t>The digital forensics aspect bolstered the credibility of the evidence, emphasizing its pristine state. The untouched nature of the file ensured the integrity of the information, providing a solid foundation for the subsequent legal evaluation.</w:t>
      </w:r>
    </w:p>
    <w:p w14:paraId="41B4B2A0" w14:textId="77777777" w:rsidR="00876A48" w:rsidRDefault="00876A48" w:rsidP="00876A48"/>
    <w:p w14:paraId="4C357439" w14:textId="77777777" w:rsidR="00876A48" w:rsidRPr="005F2F73" w:rsidRDefault="00876A48" w:rsidP="00876A48">
      <w:pPr>
        <w:rPr>
          <w:b/>
          <w:bCs/>
          <w:sz w:val="28"/>
          <w:szCs w:val="28"/>
        </w:rPr>
      </w:pPr>
      <w:r w:rsidRPr="005F2F73">
        <w:rPr>
          <w:b/>
          <w:bCs/>
          <w:sz w:val="28"/>
          <w:szCs w:val="28"/>
        </w:rPr>
        <w:t>Legal Aspects of the Case:</w:t>
      </w:r>
    </w:p>
    <w:p w14:paraId="39B88F37" w14:textId="77777777" w:rsidR="00876A48" w:rsidRPr="005F2F73" w:rsidRDefault="00876A48" w:rsidP="00876A48">
      <w:pPr>
        <w:pStyle w:val="ListParagraph"/>
        <w:numPr>
          <w:ilvl w:val="0"/>
          <w:numId w:val="11"/>
        </w:numPr>
        <w:spacing w:line="259" w:lineRule="auto"/>
        <w:rPr>
          <w:b/>
          <w:bCs/>
        </w:rPr>
      </w:pPr>
      <w:r w:rsidRPr="005F2F73">
        <w:rPr>
          <w:b/>
          <w:bCs/>
        </w:rPr>
        <w:t>Stalking:</w:t>
      </w:r>
    </w:p>
    <w:p w14:paraId="785B0905" w14:textId="77777777" w:rsidR="00876A48" w:rsidRDefault="00876A48" w:rsidP="00876A48">
      <w:r>
        <w:t>The legal framework surrounding stalking in the UK, as delineated in the Protection from Harassment Act 1997 Section 2A, defines various acts, including following and spying, as offenses. A person found guilty of stalking is subject to imprisonment for up to 51 weeks. The evidence extracted from Bob Hunter's device, featuring images indicative of unwarranted surveillance, aligns seamlessly with the legal definition of stalking.</w:t>
      </w:r>
    </w:p>
    <w:p w14:paraId="5775EF10" w14:textId="77777777" w:rsidR="00876A48" w:rsidRPr="005F2F73" w:rsidRDefault="00876A48" w:rsidP="00876A48">
      <w:pPr>
        <w:pStyle w:val="ListParagraph"/>
        <w:numPr>
          <w:ilvl w:val="0"/>
          <w:numId w:val="11"/>
        </w:numPr>
        <w:spacing w:line="259" w:lineRule="auto"/>
        <w:rPr>
          <w:b/>
          <w:bCs/>
        </w:rPr>
      </w:pPr>
      <w:r w:rsidRPr="005F2F73">
        <w:rPr>
          <w:b/>
          <w:bCs/>
        </w:rPr>
        <w:t>Extortion:</w:t>
      </w:r>
    </w:p>
    <w:p w14:paraId="62612887" w14:textId="77777777" w:rsidR="00876A48" w:rsidRDefault="00876A48" w:rsidP="00876A48">
      <w:r>
        <w:t xml:space="preserve">The Theft Act 1968 Section 21 intricately outlines the offense of blackmail, where a person makes unwarranted demands with menaces. Crucially, the act of making demands with threats alone </w:t>
      </w:r>
      <w:r>
        <w:lastRenderedPageBreak/>
        <w:t>constitutes an offense, and conviction may lead to imprisonment for up to fourteen years. The email exchanges and messages unearthed from Bob Hunter's device paint a vivid picture of a calculated extortion scheme, complete with threats and a ransom demand.</w:t>
      </w:r>
    </w:p>
    <w:p w14:paraId="445CBC94" w14:textId="77777777" w:rsidR="00876A48" w:rsidRDefault="00876A48" w:rsidP="00876A48"/>
    <w:p w14:paraId="34BB4512" w14:textId="77777777" w:rsidR="00876A48" w:rsidRPr="005F2F73" w:rsidRDefault="00876A48" w:rsidP="00876A48">
      <w:pPr>
        <w:rPr>
          <w:b/>
          <w:bCs/>
          <w:sz w:val="28"/>
          <w:szCs w:val="28"/>
        </w:rPr>
      </w:pPr>
      <w:r w:rsidRPr="005F2F73">
        <w:rPr>
          <w:b/>
          <w:bCs/>
          <w:sz w:val="28"/>
          <w:szCs w:val="28"/>
        </w:rPr>
        <w:t>Legal Opinion:</w:t>
      </w:r>
    </w:p>
    <w:p w14:paraId="0F558C13" w14:textId="77777777" w:rsidR="00876A48" w:rsidRDefault="00876A48" w:rsidP="00876A48">
      <w:r>
        <w:t>Bob Hunter and his associates, as unveiled by the evidence, find themselves ensnared in a complex legal predicament. The stalking and extortion offenses, as defined by UK legislation, showcase a blatant disregard for the rights of Christina and Sabrina. The evidence meticulously extracted from Bob Hunter's device provides a compelling narrative, linking the perpetrators to the heinous acts of stalking and extortion.</w:t>
      </w:r>
    </w:p>
    <w:p w14:paraId="5FEB61C8" w14:textId="77777777" w:rsidR="00876A48" w:rsidRDefault="00876A48" w:rsidP="00876A48">
      <w:r>
        <w:t>The Protection from Harassment Act and Theft Act offer a robust legal foundation for categorizing these actions as offenses. The stalking involved deliberate intrusion into the private lives of the victims, while the extortion unfolded through menacing demands, epitomizing a clear breach of legal norms. The severity of the offenses demands a meticulous legal examination, ensuring that justice is served for the distress inflicted upon Christina and Sabrina.</w:t>
      </w:r>
    </w:p>
    <w:p w14:paraId="64132E4A" w14:textId="77777777" w:rsidR="00876A48" w:rsidRDefault="00876A48" w:rsidP="00876A48"/>
    <w:p w14:paraId="4EE3B7A8" w14:textId="77777777" w:rsidR="00876A48" w:rsidRPr="005F2F73" w:rsidRDefault="00876A48" w:rsidP="00876A48">
      <w:pPr>
        <w:rPr>
          <w:b/>
          <w:bCs/>
          <w:sz w:val="28"/>
          <w:szCs w:val="28"/>
        </w:rPr>
      </w:pPr>
      <w:r w:rsidRPr="005F2F73">
        <w:rPr>
          <w:b/>
          <w:bCs/>
          <w:sz w:val="28"/>
          <w:szCs w:val="28"/>
        </w:rPr>
        <w:t>Implications for Privacy and Security Rights:</w:t>
      </w:r>
    </w:p>
    <w:p w14:paraId="11097BA8" w14:textId="77777777" w:rsidR="00876A48" w:rsidRDefault="00876A48" w:rsidP="00876A48">
      <w:r>
        <w:t>Beyond the legal intricacies, the Hunter XP case raises broader concerns regarding privacy and security rights. The victims, Christina and Sabrina, faced not only the physical invasion of their personal space but also the psychological distress resulting from the calculated actions of the perpetrators. This case underscores the imperative to reinforce legal safeguards protecting individuals from such egregious violations.</w:t>
      </w:r>
    </w:p>
    <w:p w14:paraId="33D9846B" w14:textId="77777777" w:rsidR="00876A48" w:rsidRDefault="00876A48" w:rsidP="00876A48">
      <w:r>
        <w:t>Privacy and security rights, fundamental pillars of a democratic society, must be vehemently upheld. The Hunter XP case serves as a stark reminder that advancements in technology necessitate a corresponding evolution in legal frameworks to address emerging threats to individual liberties.</w:t>
      </w:r>
    </w:p>
    <w:p w14:paraId="3AB9D30A" w14:textId="77777777" w:rsidR="00876A48" w:rsidRDefault="00876A48" w:rsidP="00876A48"/>
    <w:p w14:paraId="05E1FC21" w14:textId="77777777" w:rsidR="00876A48" w:rsidRPr="005F2F73" w:rsidRDefault="00876A48" w:rsidP="00876A48">
      <w:pPr>
        <w:rPr>
          <w:b/>
          <w:bCs/>
          <w:sz w:val="28"/>
          <w:szCs w:val="28"/>
        </w:rPr>
      </w:pPr>
      <w:r w:rsidRPr="005F2F73">
        <w:rPr>
          <w:b/>
          <w:bCs/>
          <w:sz w:val="28"/>
          <w:szCs w:val="28"/>
        </w:rPr>
        <w:t>Conclusion:</w:t>
      </w:r>
    </w:p>
    <w:p w14:paraId="49923B21" w14:textId="77777777" w:rsidR="00876A48" w:rsidRDefault="00876A48" w:rsidP="00876A48">
      <w:r>
        <w:t>In conclusion, the Hunter XP case unfurls a tale of reprehensible actions characterized by stalking and extortion. The digital forensics examination substantiates the credibility of the evidence, underscoring the untampered nature of the provided file. The legal aspects, encapsulated in the Protection from Harassment Act and Theft Act, establish a solid foundation for prosecuting Bob Hunter and Billy Ray for their transgressions.</w:t>
      </w:r>
    </w:p>
    <w:p w14:paraId="09F34339" w14:textId="77777777" w:rsidR="00876A48" w:rsidRDefault="00876A48" w:rsidP="00876A48">
      <w:r>
        <w:t xml:space="preserve">The victims, Christina and Sabrina, stand as the embodiment of violated privacy and security rights, demanding justice for the distress wrought upon them. The legal framework, in its nuanced evaluation, should ensure that the perpetrators face the consequences commensurate with the gravity of their actions. This comprehensive analysis serves as a call for legal redress, echoing the imperative need to </w:t>
      </w:r>
      <w:r>
        <w:lastRenderedPageBreak/>
        <w:t>uphold the principles of justice and safeguard the fundamental rights of individuals in the face of such reprehensible offenses.</w:t>
      </w:r>
    </w:p>
    <w:p w14:paraId="54669A34" w14:textId="77777777" w:rsidR="00876A48" w:rsidRDefault="00876A48" w:rsidP="00876A48"/>
    <w:p w14:paraId="7F369514" w14:textId="77777777" w:rsidR="00876A48" w:rsidRPr="005F2F73" w:rsidRDefault="00876A48" w:rsidP="00876A48">
      <w:pPr>
        <w:rPr>
          <w:b/>
          <w:bCs/>
          <w:sz w:val="28"/>
          <w:szCs w:val="28"/>
        </w:rPr>
      </w:pPr>
      <w:r w:rsidRPr="005F2F73">
        <w:rPr>
          <w:b/>
          <w:bCs/>
          <w:sz w:val="28"/>
          <w:szCs w:val="28"/>
        </w:rPr>
        <w:t>References:</w:t>
      </w:r>
    </w:p>
    <w:p w14:paraId="6C021873" w14:textId="77777777" w:rsidR="00876A48" w:rsidRDefault="00876A48" w:rsidP="00876A48">
      <w:pPr>
        <w:pStyle w:val="ListParagraph"/>
        <w:numPr>
          <w:ilvl w:val="0"/>
          <w:numId w:val="12"/>
        </w:numPr>
        <w:spacing w:line="259" w:lineRule="auto"/>
      </w:pPr>
      <w:r>
        <w:t xml:space="preserve">Protection from Harassment Act 1997 [Online]. Available at: https://www.legislation.gov.uk/ukpga/1997/40/section/2A </w:t>
      </w:r>
    </w:p>
    <w:p w14:paraId="2770DB1B" w14:textId="77777777" w:rsidR="00876A48" w:rsidRDefault="00876A48" w:rsidP="00876A48">
      <w:pPr>
        <w:pStyle w:val="ListParagraph"/>
        <w:numPr>
          <w:ilvl w:val="0"/>
          <w:numId w:val="12"/>
        </w:numPr>
        <w:spacing w:line="259" w:lineRule="auto"/>
      </w:pPr>
      <w:r>
        <w:t xml:space="preserve">Theft Act 1968 [Online]. Available at: https://www.legislation.gov.uk/ukpga/1968/60/section/21 </w:t>
      </w:r>
    </w:p>
    <w:p w14:paraId="2F9260DE" w14:textId="77777777" w:rsidR="00876A48" w:rsidRPr="00EE134F" w:rsidRDefault="00876A48" w:rsidP="00876A48"/>
    <w:p w14:paraId="5137DC43" w14:textId="7396F7F7" w:rsidR="00E47CDB" w:rsidRPr="00876A48" w:rsidRDefault="00E47CDB" w:rsidP="00876A48"/>
    <w:sectPr w:rsidR="00E47CDB" w:rsidRPr="00876A4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C7455" w14:textId="77777777" w:rsidR="00CC3562" w:rsidRDefault="00CC3562" w:rsidP="00E948B5">
      <w:pPr>
        <w:spacing w:after="0" w:line="240" w:lineRule="auto"/>
      </w:pPr>
      <w:r>
        <w:separator/>
      </w:r>
    </w:p>
  </w:endnote>
  <w:endnote w:type="continuationSeparator" w:id="0">
    <w:p w14:paraId="30A6F041" w14:textId="77777777" w:rsidR="00CC3562" w:rsidRDefault="00CC3562" w:rsidP="00E94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65ECA" w14:textId="77777777" w:rsidR="00CC3562" w:rsidRDefault="00CC3562" w:rsidP="00E948B5">
      <w:pPr>
        <w:spacing w:after="0" w:line="240" w:lineRule="auto"/>
      </w:pPr>
      <w:r>
        <w:separator/>
      </w:r>
    </w:p>
  </w:footnote>
  <w:footnote w:type="continuationSeparator" w:id="0">
    <w:p w14:paraId="6151F1FA" w14:textId="77777777" w:rsidR="00CC3562" w:rsidRDefault="00CC3562" w:rsidP="00E94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19865" w14:textId="608B5EC1" w:rsidR="00351740" w:rsidRPr="00351740" w:rsidRDefault="00E948B5" w:rsidP="00351740">
    <w:pPr>
      <w:rPr>
        <w:b/>
        <w:bCs/>
      </w:rPr>
    </w:pPr>
    <w:r>
      <w:t>Alish Mahat</w:t>
    </w:r>
    <w:r w:rsidR="00351740">
      <w:t xml:space="preserve">                                                                                                                                            </w:t>
    </w:r>
    <w:r w:rsidR="00351740" w:rsidRPr="00E948B5">
      <w:rPr>
        <w:b/>
        <w:bCs/>
      </w:rPr>
      <w:t>23000965</w:t>
    </w:r>
  </w:p>
  <w:p w14:paraId="7D1EEF2A" w14:textId="6BA05AF7" w:rsidR="00E948B5" w:rsidRDefault="00E948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726D"/>
    <w:multiLevelType w:val="hybridMultilevel"/>
    <w:tmpl w:val="74B0E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B6F9F"/>
    <w:multiLevelType w:val="hybridMultilevel"/>
    <w:tmpl w:val="E3143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11F8F"/>
    <w:multiLevelType w:val="hybridMultilevel"/>
    <w:tmpl w:val="F2147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A77853"/>
    <w:multiLevelType w:val="hybridMultilevel"/>
    <w:tmpl w:val="CB3C4F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0E229D6"/>
    <w:multiLevelType w:val="hybridMultilevel"/>
    <w:tmpl w:val="773835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BB27D9A"/>
    <w:multiLevelType w:val="hybridMultilevel"/>
    <w:tmpl w:val="9BCEB6D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33A27F97"/>
    <w:multiLevelType w:val="hybridMultilevel"/>
    <w:tmpl w:val="B7966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462323"/>
    <w:multiLevelType w:val="hybridMultilevel"/>
    <w:tmpl w:val="046AA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2C547A"/>
    <w:multiLevelType w:val="hybridMultilevel"/>
    <w:tmpl w:val="3E164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8F4CB9"/>
    <w:multiLevelType w:val="hybridMultilevel"/>
    <w:tmpl w:val="3B2A0C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F642705"/>
    <w:multiLevelType w:val="hybridMultilevel"/>
    <w:tmpl w:val="C8B69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263F10"/>
    <w:multiLevelType w:val="hybridMultilevel"/>
    <w:tmpl w:val="72A215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55830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0365434">
    <w:abstractNumId w:val="0"/>
  </w:num>
  <w:num w:numId="3" w16cid:durableId="1845395411">
    <w:abstractNumId w:val="4"/>
  </w:num>
  <w:num w:numId="4" w16cid:durableId="1060834801">
    <w:abstractNumId w:val="1"/>
  </w:num>
  <w:num w:numId="5" w16cid:durableId="1796831052">
    <w:abstractNumId w:val="10"/>
  </w:num>
  <w:num w:numId="6" w16cid:durableId="1017806779">
    <w:abstractNumId w:val="2"/>
  </w:num>
  <w:num w:numId="7" w16cid:durableId="1823501455">
    <w:abstractNumId w:val="9"/>
  </w:num>
  <w:num w:numId="8" w16cid:durableId="1536388527">
    <w:abstractNumId w:val="3"/>
  </w:num>
  <w:num w:numId="9" w16cid:durableId="364672799">
    <w:abstractNumId w:val="5"/>
  </w:num>
  <w:num w:numId="10" w16cid:durableId="1211071484">
    <w:abstractNumId w:val="6"/>
  </w:num>
  <w:num w:numId="11" w16cid:durableId="627324457">
    <w:abstractNumId w:val="7"/>
  </w:num>
  <w:num w:numId="12" w16cid:durableId="1863857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DC"/>
    <w:rsid w:val="000137EA"/>
    <w:rsid w:val="00020614"/>
    <w:rsid w:val="001D4BE7"/>
    <w:rsid w:val="00232CC1"/>
    <w:rsid w:val="00324D8F"/>
    <w:rsid w:val="00351740"/>
    <w:rsid w:val="00520459"/>
    <w:rsid w:val="00535F0D"/>
    <w:rsid w:val="00544DF6"/>
    <w:rsid w:val="005F50E9"/>
    <w:rsid w:val="006C30E2"/>
    <w:rsid w:val="007321DC"/>
    <w:rsid w:val="00745F90"/>
    <w:rsid w:val="00823238"/>
    <w:rsid w:val="0085662F"/>
    <w:rsid w:val="0087668F"/>
    <w:rsid w:val="00876A48"/>
    <w:rsid w:val="009A04D3"/>
    <w:rsid w:val="009D3DC4"/>
    <w:rsid w:val="00A26663"/>
    <w:rsid w:val="00AC1BDB"/>
    <w:rsid w:val="00CB2408"/>
    <w:rsid w:val="00CC3562"/>
    <w:rsid w:val="00D35BE9"/>
    <w:rsid w:val="00D70AC6"/>
    <w:rsid w:val="00DD261C"/>
    <w:rsid w:val="00E47CDB"/>
    <w:rsid w:val="00E8557A"/>
    <w:rsid w:val="00E948B5"/>
    <w:rsid w:val="00FC0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28B6"/>
  <w15:chartTrackingRefBased/>
  <w15:docId w15:val="{E1DF202E-648D-4C13-841D-4A9CE8620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A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8B5"/>
  </w:style>
  <w:style w:type="paragraph" w:styleId="Footer">
    <w:name w:val="footer"/>
    <w:basedOn w:val="Normal"/>
    <w:link w:val="FooterChar"/>
    <w:uiPriority w:val="99"/>
    <w:unhideWhenUsed/>
    <w:rsid w:val="00E94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8B5"/>
  </w:style>
  <w:style w:type="character" w:styleId="Hyperlink">
    <w:name w:val="Hyperlink"/>
    <w:basedOn w:val="DefaultParagraphFont"/>
    <w:uiPriority w:val="99"/>
    <w:semiHidden/>
    <w:unhideWhenUsed/>
    <w:rsid w:val="00E47CDB"/>
    <w:rPr>
      <w:color w:val="0563C1" w:themeColor="hyperlink"/>
      <w:u w:val="single"/>
    </w:rPr>
  </w:style>
  <w:style w:type="paragraph" w:styleId="NormalWeb">
    <w:name w:val="Normal (Web)"/>
    <w:basedOn w:val="Normal"/>
    <w:uiPriority w:val="99"/>
    <w:semiHidden/>
    <w:unhideWhenUsed/>
    <w:rsid w:val="00E47C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E47CDB"/>
    <w:pPr>
      <w:spacing w:line="256" w:lineRule="auto"/>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84700">
      <w:bodyDiv w:val="1"/>
      <w:marLeft w:val="0"/>
      <w:marRight w:val="0"/>
      <w:marTop w:val="0"/>
      <w:marBottom w:val="0"/>
      <w:divBdr>
        <w:top w:val="none" w:sz="0" w:space="0" w:color="auto"/>
        <w:left w:val="none" w:sz="0" w:space="0" w:color="auto"/>
        <w:bottom w:val="none" w:sz="0" w:space="0" w:color="auto"/>
        <w:right w:val="none" w:sz="0" w:space="0" w:color="auto"/>
      </w:divBdr>
    </w:div>
    <w:div w:id="670917083">
      <w:bodyDiv w:val="1"/>
      <w:marLeft w:val="0"/>
      <w:marRight w:val="0"/>
      <w:marTop w:val="0"/>
      <w:marBottom w:val="0"/>
      <w:divBdr>
        <w:top w:val="none" w:sz="0" w:space="0" w:color="auto"/>
        <w:left w:val="none" w:sz="0" w:space="0" w:color="auto"/>
        <w:bottom w:val="none" w:sz="0" w:space="0" w:color="auto"/>
        <w:right w:val="none" w:sz="0" w:space="0" w:color="auto"/>
      </w:divBdr>
    </w:div>
    <w:div w:id="995573241">
      <w:bodyDiv w:val="1"/>
      <w:marLeft w:val="0"/>
      <w:marRight w:val="0"/>
      <w:marTop w:val="0"/>
      <w:marBottom w:val="0"/>
      <w:divBdr>
        <w:top w:val="none" w:sz="0" w:space="0" w:color="auto"/>
        <w:left w:val="none" w:sz="0" w:space="0" w:color="auto"/>
        <w:bottom w:val="none" w:sz="0" w:space="0" w:color="auto"/>
        <w:right w:val="none" w:sz="0" w:space="0" w:color="auto"/>
      </w:divBdr>
    </w:div>
    <w:div w:id="123339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3</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 Mahat</dc:creator>
  <cp:keywords/>
  <dc:description/>
  <cp:lastModifiedBy>Alish Mahat</cp:lastModifiedBy>
  <cp:revision>32</cp:revision>
  <dcterms:created xsi:type="dcterms:W3CDTF">2024-01-01T12:51:00Z</dcterms:created>
  <dcterms:modified xsi:type="dcterms:W3CDTF">2024-01-14T16:39:00Z</dcterms:modified>
</cp:coreProperties>
</file>