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Annex 4 – Project Description</w:t>
      </w:r>
    </w:p>
    <w:p>
      <w:r>
        <w:t>Overall topic: SeHrWiss – Service and hardware solutions through knowledge-based design decisions for the optimum filling of challenging materials on tablet presses</w:t>
      </w:r>
    </w:p>
    <w:p>
      <w:r>
        <w:t>Project partners: KORSCH AG; Technische Universität Braunschweig, Institute for Particle Technology</w:t>
      </w:r>
    </w:p>
    <w:p>
      <w:pPr>
        <w:pStyle w:val="Heading1"/>
      </w:pPr>
      <w:r>
        <w:t>1. Initial Situation and Market Requirements</w:t>
      </w:r>
    </w:p>
    <w:p>
      <w:r>
        <w:t>Tablets are the most frequently administered pharmaceutical dosage form worldwide. Due to their excellent storage stability, ease of dosing, simple administration and cost-efficient production, tablets offer numerous advantages over other dosage forms. Industrially, tablets are manufactured by compaction on tablet presses.</w:t>
      </w:r>
    </w:p>
    <w:p>
      <w:r>
        <w:t>The powder to be tableted, also referred to as the formulation, is fed to the tablet press through a hopper and feed pipe terminating in a feed frame. In the feed frame, the powder is actively transported into the filling area by a paddle wheel and subsequently flows into the dies. By lowering the lower punch along the so-called filling cam, the filling volume in the die is opened. The lower punches then pass over the dosing rail, whose adjustable height determines the dosing height and thus the tablet weight. Excess powder is returned to the feed frame.</w:t>
      </w:r>
    </w:p>
    <w:p>
      <w:r>
        <w:t>Consistent die filling is a quality-defining process step because tablet mass uniformity is essential for accurate active-ingredient dosing. Variations in tablet mass also affect subsequent process steps and critical quality attributes such as tablet strength, porosity and disintegration.</w:t>
      </w:r>
    </w:p>
    <w:p>
      <w:r>
        <w:t>The project therefore focuses on the filling process and its optimization.</w:t>
      </w:r>
    </w:p>
    <w:p>
      <w:pPr>
        <w:pStyle w:val="Heading1"/>
      </w:pPr>
      <w:r>
        <w:t>Direct Compression and Its Challenges</w:t>
      </w:r>
    </w:p>
    <w:p>
      <w:r>
        <w:t>Direct compression provides the most cost-efficient manufacturing route because it has the shortest process chain. However, it places high demands on the formulation. The formulation must maintain blend uniformity and exhibit sufficient flowability to ensure complete and consistent die filling throughout production.</w:t>
      </w:r>
    </w:p>
    <w:p>
      <w:r>
        <w:t>Poorly soluble active ingredients are often micronized to increase dissolution rate. The resulting fine particles are frequently cohesive and exhibit poor flowability, which makes uniform die filling and therefore accurate drug dosing difficult. Insufficient or uneven die filling can result in non-compliant tablet weight and active-ingredient content. In severe cases, entire batches may have to be discarded.</w:t>
      </w:r>
    </w:p>
    <w:p>
      <w:r>
        <w:t>At present, there is insufficient understanding of the required design of components involved in filling, particularly paddle wheels and filling cams. The project therefore investigates how paddle-wheel geometry interacts with powder properties and how the powder can be accelerated towards the dies to enable reliable filling even for cohesive materials.</w:t>
      </w:r>
    </w:p>
    <w:p>
      <w:pPr>
        <w:pStyle w:val="Heading1"/>
      </w:pPr>
      <w:r>
        <w:t>Existing Filling Systems</w:t>
      </w:r>
    </w:p>
    <w:p>
      <w:r>
        <w:t>KORSCH AG's tablet presses use modular filling systems. The XL 400 offers an extensive range of equipment, including adaptable material feeds and filling frames with modular paddle-wheel geometries. For single-layer tablets, gravity, two-chamber and three-chamber filling systems can be used.</w:t>
      </w:r>
    </w:p>
    <w:p>
      <w:r>
        <w:t>The design and application of paddle-wheel geometries have so far largely followed a trial-and-error approach based on employees' long-standing experience. Systematic experimental and scientific investigations of the interaction between geometry, powder properties and filling behavior have not previously been possible to the required extent.</w:t>
      </w:r>
    </w:p>
    <w:p>
      <w:r>
        <w:t>Production speed determines the time available for powder to enter the dies. Increasing production speed and therefore reducing filling time is often compensated by increasing paddle-wheel speed. The required ratio depends on the paddle-wheel geometry.</w:t>
      </w:r>
    </w:p>
    <w:p>
      <w:r>
        <w:t>The filling cam is another important component. Its position and steepness determine the lower-punch withdrawal and therefore influence filling quality and its dependence on rotor speed. Higher withdrawal speeds can generate a larger pressure difference across the powder bed and thereby promote powder flow into the die.</w:t>
      </w:r>
    </w:p>
    <w:p>
      <w:pPr>
        <w:pStyle w:val="Heading1"/>
      </w:pPr>
      <w:r>
        <w:t>2. Intended Technological Development of Products, Processes and Services</w:t>
      </w:r>
    </w:p>
    <w:p>
      <w:r>
        <w:t>The project is intended to result in several products:</w:t>
        <w:br/>
        <w:t>• a hardware portfolio with innovative paddle-wheel geometries selected scientifically on the basis of powder properties and process expertise;</w:t>
        <w:br/>
        <w:t>• a rational portfolio of filling cams with improved use of the suction-filling potential for direct compression;</w:t>
        <w:br/>
        <w:t>• rational service expertise for selecting and parameterizing filling equipment for direct compression.</w:t>
      </w:r>
    </w:p>
    <w:p>
      <w:r>
        <w:t>Because powder behavior is often complex and cannot necessarily be attributed to a single powder property, artificial-intelligence applications will be developed to predict tablet mass and its variability based on material properties and component geometries.</w:t>
      </w:r>
    </w:p>
    <w:p>
      <w:pPr>
        <w:pStyle w:val="Heading1"/>
      </w:pPr>
      <w:r>
        <w:t>Paddle-Wheel Geometry</w:t>
      </w:r>
    </w:p>
    <w:p>
      <w:r>
        <w:t>A systematic investigation of the influence of material-feed and paddle-wheel geometries in combination with formulation properties on tablet mass and its variability will enable knowledge-based development and testing of new geometries and ultimately rational recommendations for optimum selection.</w:t>
      </w:r>
    </w:p>
    <w:p>
      <w:r>
        <w:t>Relevant paddle-wheel parameters include:</w:t>
        <w:br/>
        <w:t>• spoke thickness</w:t>
        <w:br/>
        <w:t>• spoke height</w:t>
        <w:br/>
        <w:t>• spoke angle at the hub</w:t>
        <w:br/>
        <w:t>• spoke geometry</w:t>
        <w:br/>
        <w:t>• hub diameter</w:t>
        <w:br/>
        <w:t>• hub height</w:t>
      </w:r>
    </w:p>
    <w:p>
      <w:r>
        <w:t>The project will use these parameters in the development of new paddle-wheel geometries.</w:t>
      </w:r>
    </w:p>
    <w:p>
      <w:pPr>
        <w:pStyle w:val="Heading1"/>
      </w:pPr>
      <w:r>
        <w:t>Filling Cam</w:t>
      </w:r>
    </w:p>
    <w:p>
      <w:r>
        <w:t>In addition to paddle wheels, the influence of the withdrawal angle of the lower-punch filling cam responsible for the suction-filling effect will be investigated. The resulting pressure difference in the die depends on lower-punch withdrawal speed: the faster the punch is lowered, the higher the expected pressure difference.</w:t>
      </w:r>
    </w:p>
    <w:p>
      <w:r>
        <w:t>The project will extend these findings by developing filling cams with different withdrawal angles for the XL 400. Existing measurement technology at the Institute for Particle Technology will enable quantification of the pressure difference and air-flow-related powder properties such as permeability.</w:t>
      </w:r>
    </w:p>
    <w:p>
      <w:r>
        <w:t>Relevant filling-cam parameters include:</w:t>
        <w:br/>
        <w:t>• start of withdrawal</w:t>
        <w:br/>
        <w:t>• withdrawal angle</w:t>
        <w:br/>
        <w:t>• withdrawal-angle profile</w:t>
      </w:r>
    </w:p>
    <w:p>
      <w:pPr>
        <w:pStyle w:val="Heading1"/>
      </w:pPr>
      <w:r>
        <w:t>Smart Advice for Filling Enhancement – SAFE Guideline and Module</w:t>
      </w:r>
    </w:p>
    <w:p>
      <w:r>
        <w:t>The knowledge generated will be used to develop a scientifically founded guideline and an AI-supported decision system. Customer formulations can subsequently be evaluated and suitable equipment and process settings recommended.</w:t>
      </w:r>
    </w:p>
    <w:p>
      <w:r>
        <w:t>The AI will be trained using experimentally determined data and will predict expected tablet mass and its standard deviation based on easily measurable powder properties and component geometries. This will allow the optimum tablet-press configuration to be selected according to the expected variability of tablet mass.</w:t>
      </w:r>
    </w:p>
    <w:p>
      <w:r>
        <w:t>The SAFE module is intended to become a service offered by KORSCH AG and to support customers' process development more quickly and reliably.</w:t>
      </w:r>
    </w:p>
    <w:p>
      <w:pPr>
        <w:pStyle w:val="Heading1"/>
      </w:pPr>
      <w:r>
        <w:t>3. Target Technical Functionality and Relevant Parameters</w:t>
      </w:r>
    </w:p>
    <w:p>
      <w:r>
        <w:t>The systematic approach comprises material characterization, determination of filling quality, linking material properties to filling quality, AI modeling, and optimization of the relevant filling-system components of the XL 400.</w:t>
      </w:r>
    </w:p>
    <w:p>
      <w:r>
        <w:t>Material characterization includes flowability, particle-size distribution, particle shape, true, bulk and tapped density, fluidization behavior and permeability.</w:t>
      </w:r>
    </w:p>
    <w:p>
      <w:r>
        <w:t>Tablet mass and its variability are used to assess filling quality. The project focuses particularly on paddle-wheel geometry and lower-punch withdrawal angle. Production speed and paddle-wheel speed are varied systematically. Paddle-motor torque is recorded as a sensor signal and used to estimate the energy transferred to the powder and the associated compaction and shear effects. These findings are used both for component design and as input parameters for modeling, including AI-based modeling.</w:t>
      </w:r>
    </w:p>
    <w:p>
      <w:pPr>
        <w:pStyle w:val="Heading1"/>
      </w:pPr>
      <w:r>
        <w:t>AI Modeling</w:t>
      </w:r>
    </w:p>
    <w:p>
      <w:r>
        <w:t>The objective is to develop an AI model that uses experimentally determined powder properties, filling-system configurations and process parameters as input variables and predicts tablet mass and its variability.</w:t>
      </w:r>
    </w:p>
    <w:p>
      <w:r>
        <w:t>The required input parameters are to be reduced rationally according to their influence so that an economically applicable model can be obtained without significant loss of predictive power.</w:t>
      </w:r>
    </w:p>
    <w:p>
      <w:r>
        <w:t>The planned framework consists of three main steps:</w:t>
      </w:r>
    </w:p>
    <w:p>
      <w:r>
        <w:t>1. Correlation analysis</w:t>
        <w:br/>
        <w:t>Experimental powder-characterization variables are evaluated to identify those correlated with the process outputs.</w:t>
      </w:r>
    </w:p>
    <w:p>
      <w:r>
        <w:t>2. Intelligent experimental planning using “Active Request”</w:t>
        <w:br/>
        <w:t>Trained AI models identify poorly predictable regions of the parameter space. Additional experiments are then specifically conducted in these regions to reduce uncertainty and improve the model.</w:t>
      </w:r>
    </w:p>
    <w:p>
      <w:r>
        <w:t>3. Modeling, e.g. using HyREN</w:t>
        <w:br/>
        <w:t>Different AI approaches, including artificial neural networks (ANN), random forest and K-means models, are compared based on their ability to predict tablet mass and mass variability. The most successful approach, or a combination of approaches, is subsequently developed further using genetic programming to derive physically interpretable analytical relationships from the black-box model.</w:t>
      </w:r>
    </w:p>
    <w:p>
      <w:r>
        <w:t>The resulting approach is intended to move from a black-box AI model towards a white-box model containing human-interpretable and physically meaningful equations.</w:t>
      </w:r>
    </w:p>
    <w:p>
      <w:pPr>
        <w:pStyle w:val="Heading1"/>
      </w:pPr>
      <w:r>
        <w:t>4. Risks of the R&amp;D Project</w:t>
      </w:r>
    </w:p>
    <w:p>
      <w:r>
        <w:t>The project is designed as a dual approach in which both classical engineering correlations and AI models are developed. If either approach does not provide sufficient predictive accuracy, the alternative approach can still be used. In addition, the resulting dataset can be used as a look-up table for identifying formulations with similar filling behavior.</w:t>
      </w:r>
    </w:p>
    <w:p>
      <w:r>
        <w:t>A specific AI-related risk is that the dataset generated during the project may be too small to provide sufficiently reliable predictions. The definition of the property space may also be ambiguous, or relevant material properties may initially be omitted. These risks are reduced by combining KORSCH's expertise in tablet filling with the Institute for Particle Technology's AI expertise and by continuously validating and extending the dataset with future experiments.</w:t>
      </w:r>
    </w:p>
    <w:p>
      <w:r>
        <w:t>The AI must therefore also be trained and its validity checked using experiments conducted beyond the formal project period.</w:t>
      </w:r>
    </w:p>
    <w:p>
      <w:pPr>
        <w:pStyle w:val="Heading1"/>
      </w:pPr>
      <w:r>
        <w:t>5. State of the Art</w:t>
      </w:r>
    </w:p>
    <w:p>
      <w:r>
        <w:t>Tablet presses for pharmaceutical applications include rotary tablet presses, eccentric tablet presses and compaction simulators. Rotary tablet presses are used primarily for industrial tablet production.</w:t>
      </w:r>
    </w:p>
    <w:p>
      <w:r>
        <w:t>Consistent die filling is essential for constant tablet quality. Since formulations exhibit different flow characteristics, a single fixed filling system cannot provide optimum filling for all formulations. Filling systems therefore need to be modular.</w:t>
      </w:r>
    </w:p>
    <w:p>
      <w:r>
        <w:t>Current manufacturers generally rely on empirical selection and trial-and-error approaches. No manufacturer is currently able to dynamically adapt filling-system configurations to different formulations in a consistently knowledge- or model-based manner.</w:t>
      </w:r>
    </w:p>
    <w:p>
      <w:r>
        <w:t>The project aims to establish a systematic understanding of the interaction between powder properties, filling-system geometries and filling performance and to translate this knowledge into a decision-support system.</w:t>
      </w:r>
    </w:p>
    <w:p>
      <w:pPr>
        <w:pStyle w:val="Heading1"/>
      </w:pPr>
      <w:r>
        <w:t>6. References</w:t>
      </w:r>
    </w:p>
    <w:p>
      <w:r>
        <w:t>[1] Schomberg, A.K., Kwade, A., Finke, J.H., 2020. The Challenge of Die Filling in Rotary Presses – A Systematic Study of Material Properties and Process Parameters. Pharmaceutics 12, 248.</w:t>
        <w:br/>
        <w:t>[2] Schomberg, A.K., Kwade, A., Finke, J.H., 2023. Modeling gravity filling of dies on a rotary tablet press. Powder Technology 413, 117998.</w:t>
        <w:br/>
        <w:t>[3] Schomberg, A.K., Kwade, A., Finke, J.H., 2023. Modeling die filling under gravity for different scales of rotary tablet presses. Powder Technology 424, 118550.</w:t>
        <w:br/>
        <w:t>[4] Catellani, L.P., Santi, P., Gasperini, E., Ciceri, S., Dondi, G., Colombo, P., 1992. Centrifugal die filling system in a new rotary tablet machine. International Journal of Pharmaceutics 88.</w:t>
        <w:br/>
        <w:t>[5] Peddapatla, R.V.G. et al., 2021. Process Model Approach to Predict Tablet Weight Variability for Direct Compression Formulations at Pilot and Production Scale. Pharmaceutics 13, 1033.</w:t>
      </w:r>
    </w:p>
    <w:p>
      <w:pPr>
        <w:pStyle w:val="Heading1"/>
      </w:pPr>
      <w:r>
        <w:t>7. Applicants' Contributions, Work Plan and Division of Work</w:t>
      </w:r>
    </w:p>
    <w:p>
      <w:r>
        <w:t>The applicants recognize their complementary qualifications and have developed a joint work plan. Each work package specifies the contributions of the partners in separate sub-work packages.</w:t>
      </w:r>
    </w:p>
    <w:p>
      <w:r>
        <w:t>AP 0.1 – KORSCH AG: Project management and reporting.</w:t>
        <w:br/>
        <w:t>AP 0.2 – iPAT: Project management, reporting and scientific publications.</w:t>
      </w:r>
    </w:p>
    <w:p>
      <w:r>
        <w:t>AP 1.1 – KORSCH AG: Comprehensive, systematic knowledge acquisition and structuring.</w:t>
        <w:br/>
        <w:t>AP 1.2 – iPAT: Comprehensive, systematic knowledge acquisition and structuring, including literature research and identification of material properties relevant to AI development.</w:t>
      </w:r>
    </w:p>
    <w:p>
      <w:r>
        <w:t>AP 2.1 – iPAT: Selection and characterization of model materials. Materials are selected to represent different particle-related causes of poor flow, including particle size, shape and surface properties. Comprehensive characterization establishes systematic datasets for particle and bulk properties.</w:t>
      </w:r>
    </w:p>
    <w:p>
      <w:r>
        <w:t>AP 2.2 – KORSCH AG: Support for procurement, process establishment and production of model materials and transfer of preparation procedures.</w:t>
      </w:r>
    </w:p>
    <w:p>
      <w:r>
        <w:t>AP 3.1 – KORSCH AG: Selection of filling-system modules from the existing portfolio.</w:t>
        <w:br/>
        <w:t>AP 3.2 – iPAT: Scientific support for module selection based on powder-flow expertise and literature.</w:t>
      </w:r>
    </w:p>
    <w:p>
      <w:r>
        <w:t>AP 4.1 – KORSCH AG: Experimental evaluation of the influence of filling-system components. Systematic test series combine model formulations with filling-system variations. Process parameters include paddle-wheel speed and rotor speed. Tablet mass, mass uniformity and available machine sensor data, particularly filling-frame motor torque, are recorded.</w:t>
      </w:r>
    </w:p>
    <w:p>
      <w:r>
        <w:t>AP 4.2 – iPAT: Scientific evaluation and dynamic adaptation of the filling-test parameter space. Data are checked for completeness and consistency with regard to their suitability for AI development and continuously transferred to AP 5.1 for AI-framework training. Parameter regions with poor predictability are returned to AP 5.1.b as Active Requests for additional real experiments. The selected AI framework is validated using optimized module variants and customer formulations.</w:t>
      </w:r>
    </w:p>
    <w:p>
      <w:pPr>
        <w:pStyle w:val="Heading1"/>
      </w:pPr>
      <w:r>
        <w:t>AP 5.1 – iPAT: Modeling and Development of a Multi-Stage AI</w:t>
      </w:r>
    </w:p>
    <w:p>
      <w:r>
        <w:t>a) Modeling of filling behavior using classical engineering approaches</w:t>
        <w:br/>
        <w:t>Experimental results from AP4 are systematically evaluated against material properties from AP2 and machine data. Mathematical models are developed to describe filling mass and mass variation as a function of process parameters and filling-system configuration.</w:t>
      </w:r>
    </w:p>
    <w:p>
      <w:r>
        <w:t>b) Development of an AI decision-support tool for module selection</w:t>
        <w:br/>
        <w:t>An AI framework is developed and trained using the AP4 dataset. Inputs include filling-wheel and filling-cam geometries, relevant material properties and machine sensor data such as paddle-drive torque. Multiple AI approaches, particularly ANN, random forest and K-means, are trained and compared.</w:t>
      </w:r>
    </w:p>
    <w:p>
      <w:r>
        <w:t>The best-performing approach is used for the final AI model. Genetic programming is applied to incorporate known physical relationships and transform the black-box model towards physically interpretable models.</w:t>
      </w:r>
    </w:p>
    <w:p>
      <w:r>
        <w:t>c) Development of a consulting guideline as a service product</w:t>
        <w:br/>
        <w:t>The engineering models and AI models are translated into practical instructions for selecting filling-system components.</w:t>
      </w:r>
    </w:p>
    <w:p>
      <w:r>
        <w:t>d) Validation using new customer formulations</w:t>
        <w:br/>
        <w:t>The models and AI methods are validated using current customer formulations. Deviations are used to further adapt the models and guideline.</w:t>
      </w:r>
    </w:p>
    <w:p>
      <w:pPr>
        <w:pStyle w:val="Heading1"/>
      </w:pPr>
      <w:r>
        <w:t>AP 5.2 – KORSCH AG</w:t>
      </w:r>
    </w:p>
    <w:p>
      <w:r>
        <w:t>KORSCH supports the engineering modeling, development of the consulting guideline and validation. Real customer formulations are provided for validation of the models and AI methods.</w:t>
      </w:r>
    </w:p>
    <w:p>
      <w:pPr>
        <w:pStyle w:val="Heading1"/>
      </w:pPr>
      <w:r>
        <w:t>AP 6.1 / 6.2 – Optimization of Filling-System Modules</w:t>
      </w:r>
    </w:p>
    <w:p>
      <w:r>
        <w:t>Based on the experimental results and models, improved filling-system components are designed and tested. The objective is to develop new paddle-wheel and filling-cam geometries for poorly flowing materials. iPAT supports the design decisions using the knowledge generated in AP5.</w:t>
      </w:r>
    </w:p>
    <w:p>
      <w:pPr>
        <w:pStyle w:val="Heading1"/>
      </w:pPr>
      <w:r>
        <w:t>Milestones</w:t>
      </w:r>
    </w:p>
    <w:p>
      <w:r>
        <w:t>M1 – after 10 months: Material selection and characterization completed; manufacturing processes transferred to KORSCH; filling-system modules selected; initial tests demonstrate significant influences of filling-wheel geometry and powder properties.</w:t>
      </w:r>
    </w:p>
    <w:p>
      <w:r>
        <w:t>M2 – after 17 months: Tests of the existing portfolio completed; engineering evaluation and modeling advanced; AI framework established and training started; innovative filling-wheel geometries defined.</w:t>
      </w:r>
    </w:p>
    <w:p>
      <w:r>
        <w:t>M3 – after 26 months: Tests with innovative geometries completed; functional AI framework established and ready for validation with customer or new materials; consulting guideline completed and validated.</w:t>
      </w:r>
    </w:p>
    <w:p>
      <w:pPr>
        <w:pStyle w:val="Heading1"/>
      </w:pPr>
      <w:r>
        <w:t>8. Applicant's Technological and Economic Potential</w:t>
      </w:r>
    </w:p>
    <w:p>
      <w:r>
        <w:t>KORSCH AG has more than 100 years of experience in the design, engineering, software development and production of tablet presses. The project is intended to establish the basis for expanded customer-oriented services.</w:t>
      </w:r>
    </w:p>
    <w:p>
      <w:r>
        <w:t>The Institute for Particle Technology at TU Braunschweig has extensive expertise in bulk-solids analysis, powder-handling equipment, pharmaceutical process engineering, process modeling and validation. The institute also has established expertise in applying and further developing AI methods for process-engineering questions.</w:t>
      </w:r>
    </w:p>
    <w:p>
      <w:pPr>
        <w:pStyle w:val="Heading1"/>
      </w:pPr>
      <w:r>
        <w:t>9. Professional Suitability of the Project Personnel</w:t>
      </w:r>
    </w:p>
    <w:p>
      <w:r>
        <w:t>KORSCH AG contributes expertise in project management, internal knowledge management, component design, machine sensor data processing, experimental testing and process engineering.</w:t>
      </w:r>
    </w:p>
    <w:p>
      <w:r>
        <w:t>The Institute for Particle Technology contributes expertise in pharmaceutical technology, tablet compression, powder handling, powder analytics, method development, experimental characterization, modeling, AI-method development and design proposals.</w:t>
      </w:r>
    </w:p>
    <w:p>
      <w:pPr>
        <w:pStyle w:val="Heading1"/>
      </w:pPr>
      <w:r>
        <w:t>Short Summary: Work Packages Related to AI</w:t>
      </w:r>
    </w:p>
    <w:p>
      <w:r>
        <w:t>The core AI work is concentrated in AP 5.1. AP 4.2 provides and iteratively expands the experimental dataset used for AI training and validation. AP 5.1 develops, trains, compares and validates the AI models, including ANN, random forest, K-means, Active Request and genetic programming. AP 6 uses the resulting model knowledge for the optimization of filling-system components. AP 1.2 and AP 2.1 provide preparatory knowledge and material-characterization data that feed into the AI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