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1E24A" w14:textId="77777777" w:rsidR="00962320" w:rsidRDefault="00962320" w:rsidP="00F3328D">
      <w:pPr>
        <w:spacing w:before="120" w:after="120"/>
        <w:contextualSpacing/>
        <w:rPr>
          <w:rFonts w:ascii="Bell MT" w:hAnsi="Bell MT" w:cs="Segoe UI"/>
          <w:color w:val="373A3C"/>
        </w:rPr>
      </w:pPr>
      <w:r>
        <w:rPr>
          <w:rFonts w:ascii="Bell MT" w:hAnsi="Bell MT" w:cs="Segoe UI"/>
          <w:color w:val="373A3C"/>
        </w:rPr>
        <w:t>Read</w:t>
      </w:r>
      <w:r w:rsidRPr="00962320">
        <w:rPr>
          <w:rFonts w:ascii="Bell MT" w:hAnsi="Bell MT" w:cs="Segoe UI"/>
          <w:color w:val="373A3C"/>
        </w:rPr>
        <w:t xml:space="preserve"> and evaluate the article </w:t>
      </w:r>
      <w:proofErr w:type="spellStart"/>
      <w:r>
        <w:rPr>
          <w:rFonts w:ascii="Bell MT" w:hAnsi="Bell MT" w:cs="Segoe UI"/>
          <w:i/>
          <w:iCs/>
          <w:color w:val="373A3C"/>
        </w:rPr>
        <w:t>Neuromotor</w:t>
      </w:r>
      <w:proofErr w:type="spellEnd"/>
      <w:r>
        <w:rPr>
          <w:rFonts w:ascii="Bell MT" w:hAnsi="Bell MT" w:cs="Segoe UI"/>
          <w:i/>
          <w:iCs/>
          <w:color w:val="373A3C"/>
        </w:rPr>
        <w:t xml:space="preserve"> </w:t>
      </w:r>
      <w:r w:rsidRPr="00962320">
        <w:rPr>
          <w:rFonts w:ascii="Bell MT" w:hAnsi="Bell MT" w:cs="Segoe UI"/>
          <w:i/>
          <w:iCs/>
          <w:color w:val="373A3C"/>
        </w:rPr>
        <w:t xml:space="preserve">functions in Inuit preschool children exposed to </w:t>
      </w:r>
      <w:proofErr w:type="spellStart"/>
      <w:r w:rsidRPr="00962320">
        <w:rPr>
          <w:rFonts w:ascii="Bell MT" w:hAnsi="Bell MT" w:cs="Segoe UI"/>
          <w:i/>
          <w:iCs/>
          <w:color w:val="373A3C"/>
        </w:rPr>
        <w:t>Pb</w:t>
      </w:r>
      <w:proofErr w:type="spellEnd"/>
      <w:r w:rsidRPr="00962320">
        <w:rPr>
          <w:rFonts w:ascii="Bell MT" w:hAnsi="Bell MT" w:cs="Segoe UI"/>
          <w:i/>
          <w:iCs/>
          <w:color w:val="373A3C"/>
        </w:rPr>
        <w:t>, PCBs, and Hg</w:t>
      </w:r>
      <w:r>
        <w:rPr>
          <w:rFonts w:ascii="Bell MT" w:hAnsi="Bell MT" w:cs="Segoe UI"/>
          <w:color w:val="373A3C"/>
        </w:rPr>
        <w:t xml:space="preserve">, by </w:t>
      </w:r>
      <w:proofErr w:type="spellStart"/>
      <w:r>
        <w:rPr>
          <w:rFonts w:ascii="Bell MT" w:hAnsi="Bell MT" w:cs="Segoe UI"/>
          <w:color w:val="373A3C"/>
        </w:rPr>
        <w:t>Despr</w:t>
      </w:r>
      <w:r w:rsidRPr="00962320">
        <w:rPr>
          <w:rFonts w:ascii="Bell MT" w:hAnsi="Bell MT" w:cs="Segoe UI"/>
          <w:color w:val="373A3C"/>
        </w:rPr>
        <w:t>es</w:t>
      </w:r>
      <w:proofErr w:type="spellEnd"/>
      <w:r w:rsidRPr="00962320">
        <w:rPr>
          <w:rFonts w:ascii="Bell MT" w:hAnsi="Bell MT" w:cs="Segoe UI"/>
          <w:color w:val="373A3C"/>
        </w:rPr>
        <w:t xml:space="preserve"> et al.  After reading the artic</w:t>
      </w:r>
      <w:r>
        <w:rPr>
          <w:rFonts w:ascii="Bell MT" w:hAnsi="Bell MT" w:cs="Segoe UI"/>
          <w:color w:val="373A3C"/>
        </w:rPr>
        <w:t xml:space="preserve">le, please answer the following </w:t>
      </w:r>
      <w:r w:rsidRPr="00962320">
        <w:rPr>
          <w:rFonts w:ascii="Bell MT" w:hAnsi="Bell MT" w:cs="Segoe UI"/>
          <w:color w:val="373A3C"/>
        </w:rPr>
        <w:t>questions.  </w:t>
      </w:r>
    </w:p>
    <w:p w14:paraId="79341DE3" w14:textId="77777777" w:rsidR="00F3328D" w:rsidRPr="00962320" w:rsidRDefault="00F3328D" w:rsidP="00F3328D">
      <w:pPr>
        <w:spacing w:before="120" w:after="120"/>
        <w:contextualSpacing/>
        <w:rPr>
          <w:rFonts w:ascii="Bell MT" w:hAnsi="Bell MT" w:cs="Segoe UI"/>
          <w:color w:val="373A3C"/>
        </w:rPr>
      </w:pPr>
    </w:p>
    <w:p w14:paraId="63D32A31" w14:textId="77777777" w:rsidR="00962320" w:rsidRPr="009D36DF" w:rsidRDefault="00962320" w:rsidP="00F3328D">
      <w:pPr>
        <w:numPr>
          <w:ilvl w:val="0"/>
          <w:numId w:val="1"/>
        </w:numPr>
        <w:spacing w:before="100" w:beforeAutospacing="1" w:after="100" w:afterAutospacing="1"/>
        <w:contextualSpacing/>
        <w:rPr>
          <w:rFonts w:ascii="Bell MT" w:eastAsia="Times New Roman" w:hAnsi="Bell MT" w:cs="Segoe UI"/>
          <w:b/>
          <w:color w:val="373A3C"/>
        </w:rPr>
      </w:pPr>
      <w:r w:rsidRPr="009D36DF">
        <w:rPr>
          <w:rFonts w:ascii="Bell MT" w:eastAsia="Times New Roman" w:hAnsi="Bell MT" w:cs="Segoe UI"/>
          <w:b/>
          <w:color w:val="373A3C"/>
        </w:rPr>
        <w:t>Give a PICO (Population, Intervention/Exposure, Comparison, Outcome) for the study. What are the main research questions addressed?</w:t>
      </w:r>
    </w:p>
    <w:p w14:paraId="0F9E82E5" w14:textId="77777777" w:rsidR="00F3328D" w:rsidRDefault="00F3328D" w:rsidP="00F3328D">
      <w:pPr>
        <w:spacing w:before="100" w:beforeAutospacing="1" w:after="100" w:afterAutospacing="1"/>
        <w:contextualSpacing/>
        <w:rPr>
          <w:rFonts w:ascii="Bell MT" w:eastAsia="Times New Roman" w:hAnsi="Bell MT" w:cs="Segoe UI"/>
          <w:color w:val="373A3C"/>
        </w:rPr>
      </w:pPr>
    </w:p>
    <w:p w14:paraId="242A7E60" w14:textId="643363C0" w:rsidR="00F3328D" w:rsidRDefault="00F3328D" w:rsidP="009D36DF">
      <w:pPr>
        <w:rPr>
          <w:rFonts w:ascii="Bell MT" w:eastAsia="Times New Roman" w:hAnsi="Bell MT" w:cs="Segoe UI"/>
          <w:color w:val="373A3C"/>
        </w:rPr>
      </w:pPr>
      <w:r>
        <w:rPr>
          <w:rFonts w:ascii="Bell MT" w:eastAsia="Times New Roman" w:hAnsi="Bell MT" w:cs="Segoe UI"/>
          <w:color w:val="373A3C"/>
        </w:rPr>
        <w:t xml:space="preserve">The population was </w:t>
      </w:r>
      <w:r w:rsidR="009D36DF">
        <w:rPr>
          <w:rFonts w:ascii="Bell MT" w:eastAsia="Times New Roman" w:hAnsi="Bell MT" w:cs="Segoe UI"/>
          <w:color w:val="373A3C"/>
        </w:rPr>
        <w:t xml:space="preserve">110 preschool </w:t>
      </w:r>
      <w:proofErr w:type="spellStart"/>
      <w:r w:rsidR="009D36DF">
        <w:rPr>
          <w:rFonts w:ascii="Bell MT" w:eastAsia="Times New Roman" w:hAnsi="Bell MT" w:cs="Segoe UI"/>
          <w:color w:val="373A3C"/>
        </w:rPr>
        <w:t>Iniut</w:t>
      </w:r>
      <w:proofErr w:type="spellEnd"/>
      <w:r w:rsidR="009D36DF">
        <w:rPr>
          <w:rFonts w:ascii="Bell MT" w:eastAsia="Times New Roman" w:hAnsi="Bell MT" w:cs="Segoe UI"/>
          <w:color w:val="373A3C"/>
        </w:rPr>
        <w:t xml:space="preserve"> children (4-6 years old) from </w:t>
      </w:r>
      <w:proofErr w:type="spellStart"/>
      <w:r w:rsidR="009D36DF">
        <w:rPr>
          <w:rFonts w:ascii="Bell MT" w:eastAsia="Times New Roman" w:hAnsi="Bell MT" w:cs="Segoe UI"/>
          <w:color w:val="373A3C"/>
        </w:rPr>
        <w:t>Cananda</w:t>
      </w:r>
      <w:proofErr w:type="spellEnd"/>
      <w:r w:rsidR="009D36DF">
        <w:rPr>
          <w:rFonts w:ascii="Bell MT" w:eastAsia="Times New Roman" w:hAnsi="Bell MT" w:cs="Segoe UI"/>
          <w:color w:val="373A3C"/>
        </w:rPr>
        <w:t xml:space="preserve">. </w:t>
      </w:r>
      <w:r>
        <w:rPr>
          <w:rFonts w:ascii="Bell MT" w:eastAsia="Times New Roman" w:hAnsi="Bell MT" w:cs="Segoe UI"/>
          <w:color w:val="373A3C"/>
        </w:rPr>
        <w:t xml:space="preserve">The </w:t>
      </w:r>
      <w:r w:rsidR="009D36DF">
        <w:rPr>
          <w:rFonts w:ascii="Bell MT" w:eastAsia="Times New Roman" w:hAnsi="Bell MT" w:cs="Segoe UI"/>
          <w:color w:val="373A3C"/>
        </w:rPr>
        <w:t xml:space="preserve">exposure </w:t>
      </w:r>
      <w:r>
        <w:rPr>
          <w:rFonts w:ascii="Bell MT" w:eastAsia="Times New Roman" w:hAnsi="Bell MT" w:cs="Segoe UI"/>
          <w:color w:val="373A3C"/>
        </w:rPr>
        <w:t>was</w:t>
      </w:r>
      <w:r w:rsidR="009D36DF">
        <w:rPr>
          <w:rFonts w:ascii="Bell MT" w:eastAsia="Times New Roman" w:hAnsi="Bell MT" w:cs="Segoe UI"/>
          <w:color w:val="373A3C"/>
        </w:rPr>
        <w:t xml:space="preserve"> perinatal exposure to mercury, polychlorinated </w:t>
      </w:r>
      <w:proofErr w:type="spellStart"/>
      <w:r w:rsidR="009D36DF">
        <w:rPr>
          <w:rFonts w:ascii="Bell MT" w:eastAsia="Times New Roman" w:hAnsi="Bell MT" w:cs="Segoe UI"/>
          <w:color w:val="373A3C"/>
        </w:rPr>
        <w:t>bisphenyls</w:t>
      </w:r>
      <w:proofErr w:type="spellEnd"/>
      <w:r w:rsidR="009D36DF">
        <w:rPr>
          <w:rFonts w:ascii="Bell MT" w:eastAsia="Times New Roman" w:hAnsi="Bell MT" w:cs="Segoe UI"/>
          <w:color w:val="373A3C"/>
        </w:rPr>
        <w:t xml:space="preserve">, and lead. There was no control group, as this was an observational study. The outcome measures were the levels of the three compounds mentioned above, in both cord blood (at birth) and serum, at the time of testing. Gross motor, fine motor, and neurological exams were also part of the outcome measure. Additionally, they examined reported intake of protective nutrients, including </w:t>
      </w:r>
      <w:r w:rsidR="009D36DF" w:rsidRPr="009D36DF">
        <w:rPr>
          <w:rFonts w:ascii="Calibri" w:eastAsia="Calibri" w:hAnsi="Calibri" w:cs="Calibri"/>
          <w:color w:val="222222"/>
          <w:shd w:val="clear" w:color="auto" w:fill="FFFFFF"/>
        </w:rPr>
        <w:t>Ω</w:t>
      </w:r>
      <w:r w:rsidR="009D36DF">
        <w:rPr>
          <w:rFonts w:ascii="Bell MT" w:eastAsia="Times New Roman" w:hAnsi="Bell MT" w:cs="Segoe UI"/>
          <w:color w:val="373A3C"/>
        </w:rPr>
        <w:t xml:space="preserve">-3 fatty acids and selenium. </w:t>
      </w:r>
    </w:p>
    <w:p w14:paraId="74758458" w14:textId="77777777" w:rsidR="009D36DF" w:rsidRDefault="009D36DF" w:rsidP="009D36DF">
      <w:pPr>
        <w:rPr>
          <w:rFonts w:ascii="Bell MT" w:eastAsia="Times New Roman" w:hAnsi="Bell MT" w:cs="Segoe UI"/>
          <w:color w:val="373A3C"/>
        </w:rPr>
      </w:pPr>
    </w:p>
    <w:p w14:paraId="20B08FE9" w14:textId="6CCD75C6" w:rsidR="00ED7D0D" w:rsidRDefault="00ED7D0D" w:rsidP="00ED7D0D">
      <w:pPr>
        <w:rPr>
          <w:rFonts w:ascii="Bell MT" w:eastAsia="Times New Roman" w:hAnsi="Bell MT" w:cs="Segoe UI"/>
          <w:color w:val="373A3C"/>
        </w:rPr>
      </w:pPr>
      <w:r>
        <w:rPr>
          <w:rFonts w:ascii="Bell MT" w:eastAsia="Times New Roman" w:hAnsi="Bell MT" w:cs="Segoe UI"/>
          <w:color w:val="373A3C"/>
        </w:rPr>
        <w:t>The main research questions</w:t>
      </w:r>
      <w:r w:rsidR="009D36DF">
        <w:rPr>
          <w:rFonts w:ascii="Bell MT" w:eastAsia="Times New Roman" w:hAnsi="Bell MT" w:cs="Segoe UI"/>
          <w:color w:val="373A3C"/>
        </w:rPr>
        <w:t xml:space="preserve"> address</w:t>
      </w:r>
      <w:r w:rsidR="00C24E45">
        <w:rPr>
          <w:rFonts w:ascii="Bell MT" w:eastAsia="Times New Roman" w:hAnsi="Bell MT" w:cs="Segoe UI"/>
          <w:color w:val="373A3C"/>
        </w:rPr>
        <w:t>ed</w:t>
      </w:r>
      <w:r w:rsidR="009D36DF">
        <w:rPr>
          <w:rFonts w:ascii="Bell MT" w:eastAsia="Times New Roman" w:hAnsi="Bell MT" w:cs="Segoe UI"/>
          <w:color w:val="373A3C"/>
        </w:rPr>
        <w:t xml:space="preserve"> were</w:t>
      </w:r>
      <w:r>
        <w:rPr>
          <w:rFonts w:ascii="Bell MT" w:eastAsia="Times New Roman" w:hAnsi="Bell MT" w:cs="Segoe UI"/>
          <w:color w:val="373A3C"/>
        </w:rPr>
        <w:t xml:space="preserve">: </w:t>
      </w:r>
    </w:p>
    <w:p w14:paraId="5B630FF0" w14:textId="774A8D55" w:rsidR="009D36DF" w:rsidRDefault="00ED7D0D" w:rsidP="00ED7D0D">
      <w:pPr>
        <w:rPr>
          <w:rFonts w:ascii="Bell MT" w:eastAsia="Times New Roman" w:hAnsi="Bell MT" w:cs="Segoe UI"/>
          <w:color w:val="373A3C"/>
        </w:rPr>
      </w:pPr>
      <w:r>
        <w:rPr>
          <w:rFonts w:ascii="Bell MT" w:eastAsia="Times New Roman" w:hAnsi="Bell MT" w:cs="Segoe UI"/>
          <w:color w:val="373A3C"/>
        </w:rPr>
        <w:t>-</w:t>
      </w:r>
      <w:r w:rsidR="00C24E45">
        <w:rPr>
          <w:rFonts w:ascii="Bell MT" w:eastAsia="Times New Roman" w:hAnsi="Bell MT" w:cs="Segoe UI"/>
          <w:color w:val="373A3C"/>
        </w:rPr>
        <w:t>In Inuit preschoolers, a</w:t>
      </w:r>
      <w:r>
        <w:rPr>
          <w:rFonts w:ascii="Bell MT" w:eastAsia="Times New Roman" w:hAnsi="Bell MT" w:cs="Segoe UI"/>
          <w:color w:val="373A3C"/>
        </w:rPr>
        <w:t>re</w:t>
      </w:r>
      <w:r w:rsidR="009D36DF">
        <w:rPr>
          <w:rFonts w:ascii="Bell MT" w:eastAsia="Times New Roman" w:hAnsi="Bell MT" w:cs="Segoe UI"/>
          <w:color w:val="373A3C"/>
        </w:rPr>
        <w:t xml:space="preserve"> cord blood</w:t>
      </w:r>
      <w:r>
        <w:rPr>
          <w:rFonts w:ascii="Bell MT" w:eastAsia="Times New Roman" w:hAnsi="Bell MT" w:cs="Segoe UI"/>
          <w:color w:val="373A3C"/>
        </w:rPr>
        <w:t xml:space="preserve"> levels</w:t>
      </w:r>
      <w:r w:rsidR="009D36DF">
        <w:rPr>
          <w:rFonts w:ascii="Bell MT" w:eastAsia="Times New Roman" w:hAnsi="Bell MT" w:cs="Segoe UI"/>
          <w:color w:val="373A3C"/>
        </w:rPr>
        <w:t xml:space="preserve"> </w:t>
      </w:r>
      <w:r>
        <w:rPr>
          <w:rFonts w:ascii="Bell MT" w:eastAsia="Times New Roman" w:hAnsi="Bell MT" w:cs="Segoe UI"/>
          <w:color w:val="373A3C"/>
        </w:rPr>
        <w:t xml:space="preserve">(at birth) </w:t>
      </w:r>
      <w:r w:rsidR="009D36DF">
        <w:rPr>
          <w:rFonts w:ascii="Bell MT" w:eastAsia="Times New Roman" w:hAnsi="Bell MT" w:cs="Segoe UI"/>
          <w:color w:val="373A3C"/>
        </w:rPr>
        <w:t xml:space="preserve">and serum levels (at 4-6 years old) </w:t>
      </w:r>
      <w:r>
        <w:rPr>
          <w:rFonts w:ascii="Bell MT" w:eastAsia="Times New Roman" w:hAnsi="Bell MT" w:cs="Segoe UI"/>
          <w:color w:val="373A3C"/>
        </w:rPr>
        <w:t xml:space="preserve">of several known neurotoxins </w:t>
      </w:r>
      <w:r w:rsidR="009D36DF">
        <w:rPr>
          <w:rFonts w:ascii="Bell MT" w:eastAsia="Times New Roman" w:hAnsi="Bell MT" w:cs="Segoe UI"/>
          <w:color w:val="373A3C"/>
        </w:rPr>
        <w:t xml:space="preserve">correlated with </w:t>
      </w:r>
      <w:r>
        <w:rPr>
          <w:rFonts w:ascii="Bell MT" w:eastAsia="Times New Roman" w:hAnsi="Bell MT" w:cs="Segoe UI"/>
          <w:color w:val="373A3C"/>
        </w:rPr>
        <w:t>neurological functioning as measured by neurological status, reaction time, alternating and pointing arm movements, and balance?</w:t>
      </w:r>
    </w:p>
    <w:p w14:paraId="587408D5" w14:textId="13CD8301" w:rsidR="00ED7D0D" w:rsidRPr="00ED7D0D" w:rsidRDefault="00ED7D0D" w:rsidP="00ED7D0D">
      <w:pPr>
        <w:rPr>
          <w:rFonts w:ascii="Bell MT" w:eastAsia="Times New Roman" w:hAnsi="Bell MT" w:cs="Segoe UI"/>
          <w:color w:val="373A3C"/>
        </w:rPr>
      </w:pPr>
      <w:r>
        <w:rPr>
          <w:rFonts w:ascii="Bell MT" w:eastAsia="Times New Roman" w:hAnsi="Bell MT" w:cs="Segoe UI"/>
          <w:color w:val="373A3C"/>
        </w:rPr>
        <w:t xml:space="preserve">-Is intake of nutrients like </w:t>
      </w:r>
      <w:r w:rsidRPr="009D36DF">
        <w:rPr>
          <w:rFonts w:ascii="Calibri" w:eastAsia="Calibri" w:hAnsi="Calibri" w:cs="Calibri"/>
          <w:color w:val="222222"/>
          <w:shd w:val="clear" w:color="auto" w:fill="FFFFFF"/>
        </w:rPr>
        <w:t>Ω</w:t>
      </w:r>
      <w:r>
        <w:rPr>
          <w:rFonts w:ascii="Bell MT" w:eastAsia="Times New Roman" w:hAnsi="Bell MT" w:cs="Segoe UI"/>
          <w:color w:val="373A3C"/>
        </w:rPr>
        <w:t>-3 fatty acids and selenium protective against nu</w:t>
      </w:r>
    </w:p>
    <w:p w14:paraId="370676A3" w14:textId="77777777" w:rsidR="00962320" w:rsidRDefault="00962320" w:rsidP="00F3328D">
      <w:pPr>
        <w:spacing w:before="100" w:beforeAutospacing="1" w:after="100" w:afterAutospacing="1"/>
        <w:contextualSpacing/>
        <w:rPr>
          <w:rFonts w:ascii="Bell MT" w:eastAsia="Times New Roman" w:hAnsi="Bell MT" w:cs="Segoe UI"/>
          <w:color w:val="373A3C"/>
        </w:rPr>
      </w:pPr>
    </w:p>
    <w:p w14:paraId="0E022715" w14:textId="77777777" w:rsidR="00962320" w:rsidRPr="009D36DF" w:rsidRDefault="00962320" w:rsidP="00F3328D">
      <w:pPr>
        <w:spacing w:before="100" w:beforeAutospacing="1" w:after="100" w:afterAutospacing="1"/>
        <w:contextualSpacing/>
        <w:rPr>
          <w:rFonts w:ascii="Bell MT" w:eastAsia="Times New Roman" w:hAnsi="Bell MT" w:cs="Segoe UI"/>
          <w:b/>
          <w:color w:val="373A3C"/>
        </w:rPr>
      </w:pPr>
    </w:p>
    <w:p w14:paraId="03A1F845" w14:textId="77777777" w:rsidR="00962320" w:rsidRPr="009D36DF" w:rsidRDefault="00962320" w:rsidP="00F3328D">
      <w:pPr>
        <w:numPr>
          <w:ilvl w:val="0"/>
          <w:numId w:val="1"/>
        </w:numPr>
        <w:spacing w:before="100" w:beforeAutospacing="1" w:after="100" w:afterAutospacing="1"/>
        <w:contextualSpacing/>
        <w:rPr>
          <w:rFonts w:ascii="Bell MT" w:eastAsia="Times New Roman" w:hAnsi="Bell MT" w:cs="Segoe UI"/>
          <w:b/>
          <w:color w:val="373A3C"/>
        </w:rPr>
      </w:pPr>
      <w:r w:rsidRPr="009D36DF">
        <w:rPr>
          <w:rFonts w:ascii="Bell MT" w:eastAsia="Times New Roman" w:hAnsi="Bell MT" w:cs="Segoe UI"/>
          <w:b/>
          <w:color w:val="373A3C"/>
        </w:rPr>
        <w:t> Why is it important to compare actual participants in the study to excluded subjects and eligible non-participants? How did the authors do this? </w:t>
      </w:r>
    </w:p>
    <w:p w14:paraId="648D9EC4" w14:textId="77777777" w:rsidR="009D36DF" w:rsidRDefault="009D36DF" w:rsidP="009D36DF">
      <w:pPr>
        <w:spacing w:before="100" w:beforeAutospacing="1" w:after="100" w:afterAutospacing="1"/>
        <w:ind w:left="720"/>
        <w:contextualSpacing/>
        <w:rPr>
          <w:rFonts w:ascii="Bell MT" w:eastAsia="Times New Roman" w:hAnsi="Bell MT" w:cs="Segoe UI"/>
          <w:color w:val="373A3C"/>
        </w:rPr>
      </w:pPr>
    </w:p>
    <w:p w14:paraId="2286B3F7" w14:textId="3E14950F" w:rsidR="009D36DF" w:rsidRDefault="009D36DF" w:rsidP="009D36DF">
      <w:pPr>
        <w:spacing w:before="100" w:beforeAutospacing="1" w:after="100" w:afterAutospacing="1"/>
        <w:contextualSpacing/>
        <w:rPr>
          <w:rFonts w:ascii="Bell MT" w:eastAsia="Times New Roman" w:hAnsi="Bell MT" w:cs="Segoe UI"/>
          <w:color w:val="373A3C"/>
        </w:rPr>
      </w:pPr>
      <w:r>
        <w:rPr>
          <w:rFonts w:ascii="Bell MT" w:eastAsia="Times New Roman" w:hAnsi="Bell MT" w:cs="Segoe UI"/>
          <w:color w:val="373A3C"/>
        </w:rPr>
        <w:t xml:space="preserve">This study was run as a follow-up to a previous study, the Cord Blood Monitoring Program. The women who participated in that study were invited to participate in this study. Inclusion criteria included </w:t>
      </w:r>
      <w:r w:rsidR="00DC2329">
        <w:rPr>
          <w:rFonts w:ascii="Bell MT" w:eastAsia="Times New Roman" w:hAnsi="Bell MT" w:cs="Segoe UI"/>
          <w:color w:val="373A3C"/>
        </w:rPr>
        <w:t xml:space="preserve">child </w:t>
      </w:r>
      <w:r>
        <w:rPr>
          <w:rFonts w:ascii="Bell MT" w:eastAsia="Times New Roman" w:hAnsi="Bell MT" w:cs="Segoe UI"/>
          <w:color w:val="373A3C"/>
        </w:rPr>
        <w:t xml:space="preserve">aged 4-6, biological mother as caretaker, full-term pregnancy, birth weight &gt; 2500g, no know neurological or development disorder, and no severe chronic disease. </w:t>
      </w:r>
      <w:r w:rsidR="00DC2329">
        <w:rPr>
          <w:rFonts w:ascii="Bell MT" w:eastAsia="Times New Roman" w:hAnsi="Bell MT" w:cs="Segoe UI"/>
          <w:color w:val="373A3C"/>
        </w:rPr>
        <w:t xml:space="preserve">Therefore, they were selecting for only very healthy children who were a healthy birth weight and were living with their biological mother (not entirely generalizable). They did an analysis of the participants in the Cord Blood Monitoring Program who joined this study, and those who refused. The found that there were no significant differences in age of mother, parity, children’s weight at birth, and several other measures between the two groups. They then suggest that this means that the “sample was representative of the population” because the people agreeing to participate and those refusing were similar, at least in the traits mentioned above. </w:t>
      </w:r>
    </w:p>
    <w:p w14:paraId="18B3E82B" w14:textId="77777777" w:rsidR="00962320" w:rsidRPr="00962320" w:rsidRDefault="00962320" w:rsidP="00F3328D">
      <w:pPr>
        <w:spacing w:before="100" w:beforeAutospacing="1" w:after="100" w:afterAutospacing="1"/>
        <w:contextualSpacing/>
        <w:rPr>
          <w:rFonts w:ascii="Bell MT" w:eastAsia="Times New Roman" w:hAnsi="Bell MT" w:cs="Segoe UI"/>
          <w:color w:val="373A3C"/>
        </w:rPr>
      </w:pPr>
    </w:p>
    <w:p w14:paraId="07AF7B9C" w14:textId="77777777" w:rsidR="00D51D32" w:rsidRDefault="00D51D32" w:rsidP="00F3328D">
      <w:pPr>
        <w:numPr>
          <w:ilvl w:val="0"/>
          <w:numId w:val="1"/>
        </w:numPr>
        <w:spacing w:before="100" w:beforeAutospacing="1" w:after="100" w:afterAutospacing="1"/>
        <w:contextualSpacing/>
        <w:rPr>
          <w:rFonts w:ascii="Bell MT" w:eastAsia="Times New Roman" w:hAnsi="Bell MT" w:cs="Segoe UI"/>
          <w:b/>
          <w:color w:val="373A3C"/>
        </w:rPr>
      </w:pPr>
      <w:r>
        <w:rPr>
          <w:rFonts w:ascii="Bell MT" w:eastAsia="Times New Roman" w:hAnsi="Bell MT" w:cs="Segoe UI"/>
          <w:b/>
          <w:color w:val="373A3C"/>
        </w:rPr>
        <w:br w:type="page"/>
      </w:r>
    </w:p>
    <w:p w14:paraId="48DE794F" w14:textId="17EA0431" w:rsidR="00962320" w:rsidRDefault="00962320" w:rsidP="00F3328D">
      <w:pPr>
        <w:numPr>
          <w:ilvl w:val="0"/>
          <w:numId w:val="1"/>
        </w:numPr>
        <w:spacing w:before="100" w:beforeAutospacing="1" w:after="100" w:afterAutospacing="1"/>
        <w:contextualSpacing/>
        <w:rPr>
          <w:rFonts w:ascii="Bell MT" w:eastAsia="Times New Roman" w:hAnsi="Bell MT" w:cs="Segoe UI"/>
          <w:b/>
          <w:color w:val="373A3C"/>
        </w:rPr>
      </w:pPr>
      <w:bookmarkStart w:id="0" w:name="_GoBack"/>
      <w:bookmarkEnd w:id="0"/>
      <w:r w:rsidRPr="00DC2329">
        <w:rPr>
          <w:rFonts w:ascii="Bell MT" w:eastAsia="Times New Roman" w:hAnsi="Bell MT" w:cs="Segoe UI"/>
          <w:b/>
          <w:color w:val="373A3C"/>
        </w:rPr>
        <w:lastRenderedPageBreak/>
        <w:t xml:space="preserve">In Table 5, the association between Child </w:t>
      </w:r>
      <w:proofErr w:type="spellStart"/>
      <w:r w:rsidRPr="00DC2329">
        <w:rPr>
          <w:rFonts w:ascii="Bell MT" w:eastAsia="Times New Roman" w:hAnsi="Bell MT" w:cs="Segoe UI"/>
          <w:b/>
          <w:color w:val="373A3C"/>
        </w:rPr>
        <w:t>Pb</w:t>
      </w:r>
      <w:proofErr w:type="spellEnd"/>
      <w:r w:rsidRPr="00DC2329">
        <w:rPr>
          <w:rFonts w:ascii="Bell MT" w:eastAsia="Times New Roman" w:hAnsi="Bell MT" w:cs="Segoe UI"/>
          <w:b/>
          <w:color w:val="373A3C"/>
        </w:rPr>
        <w:t xml:space="preserve"> and Reaction Time is </w:t>
      </w:r>
      <w:r w:rsidRPr="00DC2329">
        <w:rPr>
          <w:rFonts w:ascii="Calibri" w:eastAsia="Calibri" w:hAnsi="Calibri" w:cs="Calibri"/>
          <w:b/>
          <w:i/>
          <w:color w:val="373A3C"/>
        </w:rPr>
        <w:t>β</w:t>
      </w:r>
      <w:r w:rsidRPr="00DC2329">
        <w:rPr>
          <w:rFonts w:ascii="Bell MT" w:eastAsia="Times New Roman" w:hAnsi="Bell MT" w:cs="Segoe UI"/>
          <w:b/>
          <w:color w:val="373A3C"/>
        </w:rPr>
        <w:t>=0 .24,</w:t>
      </w:r>
      <w:r w:rsidRPr="00DC2329">
        <w:rPr>
          <w:rFonts w:ascii="Bell MT" w:eastAsia="Times New Roman" w:hAnsi="Bell MT" w:cs="Segoe UI"/>
          <w:b/>
          <w:color w:val="373A3C"/>
        </w:rPr>
        <w:br/>
        <w:t xml:space="preserve">with </w:t>
      </w:r>
      <w:r w:rsidRPr="00DC2329">
        <w:rPr>
          <w:rFonts w:ascii="Bell MT" w:eastAsia="Times New Roman" w:hAnsi="Bell MT" w:cs="Segoe UI"/>
          <w:b/>
          <w:i/>
          <w:color w:val="373A3C"/>
        </w:rPr>
        <w:t>p</w:t>
      </w:r>
      <w:r w:rsidRPr="00DC2329">
        <w:rPr>
          <w:rFonts w:ascii="Bell MT" w:eastAsia="Times New Roman" w:hAnsi="Bell MT" w:cs="Segoe UI"/>
          <w:b/>
          <w:color w:val="373A3C"/>
        </w:rPr>
        <w:t xml:space="preserve"> &lt; 0.01.  Explain what this means, in terms of the relationship between a child's blood lead concentration and tested reaction time.</w:t>
      </w:r>
    </w:p>
    <w:p w14:paraId="78FA6540" w14:textId="77777777" w:rsidR="002C7185" w:rsidRDefault="002C7185" w:rsidP="002C7185">
      <w:pPr>
        <w:spacing w:before="100" w:beforeAutospacing="1" w:after="100" w:afterAutospacing="1"/>
        <w:contextualSpacing/>
        <w:rPr>
          <w:rFonts w:ascii="Bell MT" w:eastAsia="Times New Roman" w:hAnsi="Bell MT" w:cs="Segoe UI"/>
          <w:color w:val="373A3C"/>
        </w:rPr>
      </w:pPr>
    </w:p>
    <w:p w14:paraId="4A7D2F60" w14:textId="2086CBC1" w:rsidR="002C7185" w:rsidRPr="002C7185" w:rsidRDefault="00917589" w:rsidP="002C7185">
      <w:pPr>
        <w:spacing w:before="100" w:beforeAutospacing="1" w:after="100" w:afterAutospacing="1"/>
        <w:contextualSpacing/>
        <w:rPr>
          <w:rFonts w:ascii="Bell MT" w:eastAsia="Times New Roman" w:hAnsi="Bell MT" w:cs="Segoe UI"/>
          <w:color w:val="373A3C"/>
        </w:rPr>
      </w:pPr>
      <w:r>
        <w:rPr>
          <w:rFonts w:ascii="Bell MT" w:eastAsia="Times New Roman" w:hAnsi="Bell MT" w:cs="Segoe UI"/>
          <w:color w:val="373A3C"/>
        </w:rPr>
        <w:t>S</w:t>
      </w:r>
      <w:r>
        <w:rPr>
          <w:rFonts w:ascii="Bell MT" w:eastAsia="Times New Roman" w:hAnsi="Bell MT" w:cs="Segoe UI"/>
          <w:color w:val="373A3C"/>
        </w:rPr>
        <w:t xml:space="preserve">tandardized </w:t>
      </w:r>
      <w:r w:rsidR="002C7185" w:rsidRPr="00DC2329">
        <w:rPr>
          <w:rFonts w:ascii="Calibri" w:eastAsia="Calibri" w:hAnsi="Calibri" w:cs="Calibri"/>
          <w:b/>
          <w:i/>
          <w:color w:val="373A3C"/>
        </w:rPr>
        <w:t>β</w:t>
      </w:r>
      <w:r w:rsidR="002C7185">
        <w:rPr>
          <w:rFonts w:ascii="Bell MT" w:eastAsia="Times New Roman" w:hAnsi="Bell MT" w:cs="Segoe UI"/>
          <w:color w:val="373A3C"/>
        </w:rPr>
        <w:t xml:space="preserve"> is a way of predicting </w:t>
      </w:r>
      <w:r w:rsidR="00E160F3">
        <w:rPr>
          <w:rFonts w:ascii="Bell MT" w:eastAsia="Times New Roman" w:hAnsi="Bell MT" w:cs="Segoe UI"/>
          <w:color w:val="373A3C"/>
        </w:rPr>
        <w:t xml:space="preserve">how much the standard deviation of the outcome variable, reaction time, will change if the standard deviation of the predictor variable, child lead, changes by 1. In this case, if </w:t>
      </w:r>
      <w:r w:rsidR="001B5CE8">
        <w:rPr>
          <w:rFonts w:ascii="Bell MT" w:eastAsia="Times New Roman" w:hAnsi="Bell MT" w:cs="Segoe UI"/>
          <w:color w:val="373A3C"/>
        </w:rPr>
        <w:t xml:space="preserve">the standard deviation of child lead increases by a value of 1, the standard deviation of reaction time will increase by a value of 0.24. The p-value is &lt;0.01, suggesting that the relationship between the standard deviation of child lead and the standard deviation of reaction time is significant. </w:t>
      </w:r>
    </w:p>
    <w:p w14:paraId="36A74767" w14:textId="77777777" w:rsidR="00DC2329" w:rsidRDefault="00DC2329" w:rsidP="00DC2329">
      <w:pPr>
        <w:spacing w:before="100" w:beforeAutospacing="1" w:after="100" w:afterAutospacing="1"/>
        <w:contextualSpacing/>
        <w:rPr>
          <w:rFonts w:ascii="Bell MT" w:eastAsia="Times New Roman" w:hAnsi="Bell MT" w:cs="Segoe UI"/>
          <w:color w:val="373A3C"/>
        </w:rPr>
      </w:pPr>
    </w:p>
    <w:p w14:paraId="19E0B4AD" w14:textId="77777777" w:rsidR="00962320" w:rsidRPr="001B5CE8" w:rsidRDefault="00962320" w:rsidP="00F3328D">
      <w:pPr>
        <w:spacing w:before="100" w:beforeAutospacing="1" w:after="100" w:afterAutospacing="1"/>
        <w:contextualSpacing/>
        <w:rPr>
          <w:rFonts w:ascii="Bell MT" w:eastAsia="Times New Roman" w:hAnsi="Bell MT" w:cs="Segoe UI"/>
          <w:b/>
          <w:color w:val="373A3C"/>
        </w:rPr>
      </w:pPr>
    </w:p>
    <w:p w14:paraId="5C8016AE" w14:textId="77777777" w:rsidR="00962320" w:rsidRPr="001B5CE8" w:rsidRDefault="00962320" w:rsidP="00F3328D">
      <w:pPr>
        <w:numPr>
          <w:ilvl w:val="0"/>
          <w:numId w:val="1"/>
        </w:numPr>
        <w:spacing w:before="100" w:beforeAutospacing="1" w:after="100" w:afterAutospacing="1"/>
        <w:contextualSpacing/>
        <w:rPr>
          <w:rFonts w:ascii="Bell MT" w:eastAsia="Times New Roman" w:hAnsi="Bell MT" w:cs="Segoe UI"/>
          <w:b/>
          <w:color w:val="373A3C"/>
        </w:rPr>
      </w:pPr>
      <w:r w:rsidRPr="001B5CE8">
        <w:rPr>
          <w:rFonts w:ascii="Bell MT" w:eastAsia="Times New Roman" w:hAnsi="Bell MT" w:cs="Segoe UI"/>
          <w:b/>
          <w:color w:val="373A3C"/>
        </w:rPr>
        <w:t xml:space="preserve">In this study, six principal predictor variables were tested. What were they? For each one, list the </w:t>
      </w:r>
      <w:proofErr w:type="spellStart"/>
      <w:r w:rsidRPr="001B5CE8">
        <w:rPr>
          <w:rFonts w:ascii="Bell MT" w:eastAsia="Times New Roman" w:hAnsi="Bell MT" w:cs="Segoe UI"/>
          <w:b/>
          <w:color w:val="373A3C"/>
        </w:rPr>
        <w:t>neuromotor</w:t>
      </w:r>
      <w:proofErr w:type="spellEnd"/>
      <w:r w:rsidRPr="001B5CE8">
        <w:rPr>
          <w:rFonts w:ascii="Bell MT" w:eastAsia="Times New Roman" w:hAnsi="Bell MT" w:cs="Segoe UI"/>
          <w:b/>
          <w:color w:val="373A3C"/>
        </w:rPr>
        <w:t xml:space="preserve"> outcomes for which it was found to be predictive.  Is there stronger evidence for an effect of prenatal concentration of toxicants, or of concentrations at the time of testing?</w:t>
      </w:r>
    </w:p>
    <w:p w14:paraId="29DB552B" w14:textId="77777777" w:rsidR="001B5CE8" w:rsidRDefault="001B5CE8" w:rsidP="00962320">
      <w:pPr>
        <w:rPr>
          <w:rFonts w:ascii="Bell MT" w:hAnsi="Bell MT"/>
        </w:rPr>
      </w:pPr>
    </w:p>
    <w:p w14:paraId="4EC5E8BA" w14:textId="4C42C299" w:rsidR="00645B67" w:rsidRDefault="003C0E33" w:rsidP="00962320">
      <w:pPr>
        <w:rPr>
          <w:rFonts w:ascii="Bell MT" w:hAnsi="Bell MT"/>
        </w:rPr>
      </w:pPr>
      <w:r>
        <w:rPr>
          <w:rFonts w:ascii="Bell MT" w:hAnsi="Bell MT"/>
        </w:rPr>
        <w:t>The six predictor variable</w:t>
      </w:r>
      <w:r w:rsidR="003906D2">
        <w:rPr>
          <w:rFonts w:ascii="Bell MT" w:hAnsi="Bell MT"/>
        </w:rPr>
        <w:t>s</w:t>
      </w:r>
      <w:r>
        <w:rPr>
          <w:rFonts w:ascii="Bell MT" w:hAnsi="Bell MT"/>
        </w:rPr>
        <w:t xml:space="preserve">, with associated </w:t>
      </w:r>
      <w:proofErr w:type="spellStart"/>
      <w:r>
        <w:rPr>
          <w:rFonts w:ascii="Bell MT" w:hAnsi="Bell MT"/>
        </w:rPr>
        <w:t>neuromotor</w:t>
      </w:r>
      <w:proofErr w:type="spellEnd"/>
      <w:r>
        <w:rPr>
          <w:rFonts w:ascii="Bell MT" w:hAnsi="Bell MT"/>
        </w:rPr>
        <w:t xml:space="preserve"> ou</w:t>
      </w:r>
      <w:r w:rsidR="003906D2">
        <w:rPr>
          <w:rFonts w:ascii="Bell MT" w:hAnsi="Bell MT"/>
        </w:rPr>
        <w:t>t</w:t>
      </w:r>
      <w:r>
        <w:rPr>
          <w:rFonts w:ascii="Bell MT" w:hAnsi="Bell MT"/>
        </w:rPr>
        <w:t xml:space="preserve">comes were: </w:t>
      </w:r>
    </w:p>
    <w:p w14:paraId="197DF679" w14:textId="5AAE91B5" w:rsidR="00645B67" w:rsidRDefault="00645B67" w:rsidP="00645B67">
      <w:pPr>
        <w:pStyle w:val="ListParagraph"/>
        <w:numPr>
          <w:ilvl w:val="0"/>
          <w:numId w:val="3"/>
        </w:numPr>
        <w:rPr>
          <w:rFonts w:ascii="Bell MT" w:hAnsi="Bell MT"/>
        </w:rPr>
      </w:pPr>
      <w:r>
        <w:rPr>
          <w:rFonts w:ascii="Bell MT" w:hAnsi="Bell MT"/>
        </w:rPr>
        <w:t>Prenatal exposure to lead, mercury, and PCBs</w:t>
      </w:r>
    </w:p>
    <w:p w14:paraId="22FD9895" w14:textId="75D34CF0" w:rsidR="003906D2" w:rsidRDefault="003906D2" w:rsidP="003906D2">
      <w:pPr>
        <w:pStyle w:val="ListParagraph"/>
        <w:numPr>
          <w:ilvl w:val="1"/>
          <w:numId w:val="3"/>
        </w:numPr>
        <w:rPr>
          <w:rFonts w:ascii="Bell MT" w:hAnsi="Bell MT"/>
        </w:rPr>
      </w:pPr>
      <w:r>
        <w:rPr>
          <w:rFonts w:ascii="Bell MT" w:hAnsi="Bell MT"/>
        </w:rPr>
        <w:t>Transverse sway in balance conditions</w:t>
      </w:r>
    </w:p>
    <w:p w14:paraId="5AFBF624" w14:textId="5E24EB96" w:rsidR="00645B67" w:rsidRDefault="00645B67" w:rsidP="00645B67">
      <w:pPr>
        <w:pStyle w:val="ListParagraph"/>
        <w:numPr>
          <w:ilvl w:val="0"/>
          <w:numId w:val="3"/>
        </w:numPr>
        <w:rPr>
          <w:rFonts w:ascii="Bell MT" w:hAnsi="Bell MT"/>
        </w:rPr>
      </w:pPr>
      <w:r>
        <w:rPr>
          <w:rFonts w:ascii="Bell MT" w:hAnsi="Bell MT"/>
        </w:rPr>
        <w:t>Prenatal selenium</w:t>
      </w:r>
    </w:p>
    <w:p w14:paraId="251A8DAC" w14:textId="5CDD8351" w:rsidR="00645B67" w:rsidRDefault="00645B67" w:rsidP="00645B67">
      <w:pPr>
        <w:pStyle w:val="ListParagraph"/>
        <w:numPr>
          <w:ilvl w:val="0"/>
          <w:numId w:val="3"/>
        </w:numPr>
        <w:rPr>
          <w:rFonts w:ascii="Bell MT" w:hAnsi="Bell MT"/>
        </w:rPr>
      </w:pPr>
      <w:r>
        <w:rPr>
          <w:rFonts w:ascii="Bell MT" w:hAnsi="Bell MT"/>
        </w:rPr>
        <w:t>Prenata</w:t>
      </w:r>
      <w:r w:rsidR="003C0E33">
        <w:rPr>
          <w:rFonts w:ascii="Bell MT" w:hAnsi="Bell MT"/>
        </w:rPr>
        <w:t xml:space="preserve">l </w:t>
      </w:r>
      <w:r w:rsidR="003C0E33" w:rsidRPr="009D36DF">
        <w:rPr>
          <w:rFonts w:ascii="Calibri" w:eastAsia="Calibri" w:hAnsi="Calibri" w:cs="Calibri"/>
          <w:color w:val="222222"/>
          <w:shd w:val="clear" w:color="auto" w:fill="FFFFFF"/>
        </w:rPr>
        <w:t>Ω</w:t>
      </w:r>
      <w:r w:rsidR="003C0E33">
        <w:rPr>
          <w:rFonts w:ascii="Bell MT" w:eastAsia="Times New Roman" w:hAnsi="Bell MT" w:cs="Segoe UI"/>
          <w:color w:val="373A3C"/>
        </w:rPr>
        <w:t>-3 fatty acids</w:t>
      </w:r>
    </w:p>
    <w:p w14:paraId="496EB43B" w14:textId="58DD124D" w:rsidR="00645B67" w:rsidRDefault="00645B67" w:rsidP="00645B67">
      <w:pPr>
        <w:pStyle w:val="ListParagraph"/>
        <w:numPr>
          <w:ilvl w:val="0"/>
          <w:numId w:val="3"/>
        </w:numPr>
        <w:rPr>
          <w:rFonts w:ascii="Bell MT" w:hAnsi="Bell MT"/>
        </w:rPr>
      </w:pPr>
      <w:r>
        <w:rPr>
          <w:rFonts w:ascii="Bell MT" w:hAnsi="Bell MT"/>
        </w:rPr>
        <w:t>Postnatal lead exposure</w:t>
      </w:r>
    </w:p>
    <w:p w14:paraId="553EEDF7" w14:textId="6A3C0FF8" w:rsidR="003906D2" w:rsidRDefault="003906D2" w:rsidP="003906D2">
      <w:pPr>
        <w:pStyle w:val="ListParagraph"/>
        <w:numPr>
          <w:ilvl w:val="1"/>
          <w:numId w:val="3"/>
        </w:numPr>
        <w:rPr>
          <w:rFonts w:ascii="Bell MT" w:hAnsi="Bell MT"/>
        </w:rPr>
      </w:pPr>
      <w:r>
        <w:rPr>
          <w:rFonts w:ascii="Bell MT" w:hAnsi="Bell MT"/>
        </w:rPr>
        <w:t>Reaction time (increased)</w:t>
      </w:r>
    </w:p>
    <w:p w14:paraId="1D3D84DF" w14:textId="325F5131" w:rsidR="003906D2" w:rsidRDefault="003906D2" w:rsidP="003906D2">
      <w:pPr>
        <w:pStyle w:val="ListParagraph"/>
        <w:numPr>
          <w:ilvl w:val="1"/>
          <w:numId w:val="3"/>
        </w:numPr>
        <w:rPr>
          <w:rFonts w:ascii="Bell MT" w:hAnsi="Bell MT"/>
        </w:rPr>
      </w:pPr>
      <w:r>
        <w:rPr>
          <w:rFonts w:ascii="Bell MT" w:hAnsi="Bell MT"/>
        </w:rPr>
        <w:t>Sagittal sway (increased)</w:t>
      </w:r>
    </w:p>
    <w:p w14:paraId="5C1F2871" w14:textId="0DBA8BFC" w:rsidR="003906D2" w:rsidRDefault="003906D2" w:rsidP="003906D2">
      <w:pPr>
        <w:pStyle w:val="ListParagraph"/>
        <w:numPr>
          <w:ilvl w:val="1"/>
          <w:numId w:val="3"/>
        </w:numPr>
        <w:rPr>
          <w:rFonts w:ascii="Bell MT" w:hAnsi="Bell MT"/>
        </w:rPr>
      </w:pPr>
      <w:r>
        <w:rPr>
          <w:rFonts w:ascii="Bell MT" w:hAnsi="Bell MT"/>
        </w:rPr>
        <w:t>Sway velocity (increased)</w:t>
      </w:r>
    </w:p>
    <w:p w14:paraId="48990B74" w14:textId="4531CFCC" w:rsidR="003906D2" w:rsidRDefault="003906D2" w:rsidP="003906D2">
      <w:pPr>
        <w:pStyle w:val="ListParagraph"/>
        <w:numPr>
          <w:ilvl w:val="1"/>
          <w:numId w:val="3"/>
        </w:numPr>
        <w:rPr>
          <w:rFonts w:ascii="Bell MT" w:hAnsi="Bell MT"/>
        </w:rPr>
      </w:pPr>
      <w:r>
        <w:rPr>
          <w:rFonts w:ascii="Bell MT" w:hAnsi="Bell MT"/>
        </w:rPr>
        <w:t>Sway velocity in tandem position (increased)</w:t>
      </w:r>
    </w:p>
    <w:p w14:paraId="463B97F6" w14:textId="021DF098" w:rsidR="003906D2" w:rsidRDefault="003906D2" w:rsidP="003906D2">
      <w:pPr>
        <w:pStyle w:val="ListParagraph"/>
        <w:numPr>
          <w:ilvl w:val="1"/>
          <w:numId w:val="3"/>
        </w:numPr>
        <w:rPr>
          <w:rFonts w:ascii="Bell MT" w:hAnsi="Bell MT"/>
        </w:rPr>
      </w:pPr>
      <w:r>
        <w:rPr>
          <w:rFonts w:ascii="Bell MT" w:hAnsi="Bell MT"/>
        </w:rPr>
        <w:t>Alternations in morphology of alternating movements (increased)</w:t>
      </w:r>
    </w:p>
    <w:p w14:paraId="77418D1C" w14:textId="0CE416D8" w:rsidR="003906D2" w:rsidRDefault="003906D2" w:rsidP="003906D2">
      <w:pPr>
        <w:pStyle w:val="ListParagraph"/>
        <w:numPr>
          <w:ilvl w:val="1"/>
          <w:numId w:val="3"/>
        </w:numPr>
        <w:rPr>
          <w:rFonts w:ascii="Bell MT" w:hAnsi="Bell MT"/>
        </w:rPr>
      </w:pPr>
      <w:r>
        <w:rPr>
          <w:rFonts w:ascii="Bell MT" w:hAnsi="Bell MT"/>
        </w:rPr>
        <w:t>Movement irregularity (increased)</w:t>
      </w:r>
    </w:p>
    <w:p w14:paraId="51A39DA8" w14:textId="254D1AA9" w:rsidR="003906D2" w:rsidRDefault="003906D2" w:rsidP="003906D2">
      <w:pPr>
        <w:pStyle w:val="ListParagraph"/>
        <w:numPr>
          <w:ilvl w:val="1"/>
          <w:numId w:val="3"/>
        </w:numPr>
        <w:rPr>
          <w:rFonts w:ascii="Bell MT" w:hAnsi="Bell MT"/>
        </w:rPr>
      </w:pPr>
      <w:r>
        <w:rPr>
          <w:rFonts w:ascii="Bell MT" w:hAnsi="Bell MT"/>
        </w:rPr>
        <w:t>Less coherence in movement (increased)</w:t>
      </w:r>
    </w:p>
    <w:p w14:paraId="1A049618" w14:textId="3CFEE23F" w:rsidR="003906D2" w:rsidRDefault="003906D2" w:rsidP="003906D2">
      <w:pPr>
        <w:pStyle w:val="ListParagraph"/>
        <w:numPr>
          <w:ilvl w:val="1"/>
          <w:numId w:val="3"/>
        </w:numPr>
        <w:rPr>
          <w:rFonts w:ascii="Bell MT" w:hAnsi="Bell MT"/>
        </w:rPr>
      </w:pPr>
      <w:r>
        <w:rPr>
          <w:rFonts w:ascii="Bell MT" w:hAnsi="Bell MT"/>
        </w:rPr>
        <w:t>Higher action tremor amplitude</w:t>
      </w:r>
    </w:p>
    <w:p w14:paraId="37051400" w14:textId="559DF933" w:rsidR="00645B67" w:rsidRDefault="00645B67" w:rsidP="00645B67">
      <w:pPr>
        <w:pStyle w:val="ListParagraph"/>
        <w:numPr>
          <w:ilvl w:val="0"/>
          <w:numId w:val="3"/>
        </w:numPr>
        <w:rPr>
          <w:rFonts w:ascii="Bell MT" w:hAnsi="Bell MT"/>
        </w:rPr>
      </w:pPr>
      <w:r>
        <w:rPr>
          <w:rFonts w:ascii="Bell MT" w:hAnsi="Bell MT"/>
        </w:rPr>
        <w:t>Postnatal PCB exposure</w:t>
      </w:r>
    </w:p>
    <w:p w14:paraId="75799D8C" w14:textId="1D68EB76" w:rsidR="00645B67" w:rsidRDefault="00645B67" w:rsidP="00645B67">
      <w:pPr>
        <w:pStyle w:val="ListParagraph"/>
        <w:numPr>
          <w:ilvl w:val="0"/>
          <w:numId w:val="3"/>
        </w:numPr>
        <w:rPr>
          <w:rFonts w:ascii="Bell MT" w:hAnsi="Bell MT"/>
        </w:rPr>
      </w:pPr>
      <w:r>
        <w:rPr>
          <w:rFonts w:ascii="Bell MT" w:hAnsi="Bell MT"/>
        </w:rPr>
        <w:t>Postnatal mercury exposure</w:t>
      </w:r>
    </w:p>
    <w:p w14:paraId="4E9F8D0A" w14:textId="77777777" w:rsidR="003906D2" w:rsidRDefault="003906D2" w:rsidP="003906D2">
      <w:pPr>
        <w:pStyle w:val="ListParagraph"/>
        <w:numPr>
          <w:ilvl w:val="1"/>
          <w:numId w:val="3"/>
        </w:numPr>
        <w:rPr>
          <w:rFonts w:ascii="Bell MT" w:hAnsi="Bell MT"/>
        </w:rPr>
      </w:pPr>
      <w:r>
        <w:rPr>
          <w:rFonts w:ascii="Bell MT" w:hAnsi="Bell MT"/>
        </w:rPr>
        <w:t>Higher action tremor amplitude</w:t>
      </w:r>
    </w:p>
    <w:p w14:paraId="3704CFAA" w14:textId="77777777" w:rsidR="003906D2" w:rsidRDefault="003906D2" w:rsidP="00D51D32">
      <w:pPr>
        <w:rPr>
          <w:rFonts w:ascii="Bell MT" w:hAnsi="Bell MT"/>
        </w:rPr>
      </w:pPr>
    </w:p>
    <w:p w14:paraId="3B5F3D3A" w14:textId="0F1C232F" w:rsidR="00D51D32" w:rsidRPr="00D51D32" w:rsidRDefault="00D51D32" w:rsidP="00D51D32">
      <w:pPr>
        <w:rPr>
          <w:rFonts w:ascii="Bell MT" w:hAnsi="Bell MT"/>
        </w:rPr>
      </w:pPr>
      <w:r>
        <w:rPr>
          <w:rFonts w:ascii="Bell MT" w:hAnsi="Bell MT"/>
        </w:rPr>
        <w:t xml:space="preserve">There is stronger evidence for toxicants in the blood at time of testing as a predictor of neurological outcomes, than of toxicants in cord blood as predictor of neurological outcomes. </w:t>
      </w:r>
    </w:p>
    <w:p w14:paraId="7F9931D1" w14:textId="77777777" w:rsidR="001B5CE8" w:rsidRPr="001B5CE8" w:rsidRDefault="001B5CE8" w:rsidP="00962320">
      <w:pPr>
        <w:rPr>
          <w:rFonts w:ascii="Bell MT" w:hAnsi="Bell MT"/>
        </w:rPr>
      </w:pPr>
    </w:p>
    <w:sectPr w:rsidR="001B5CE8" w:rsidRPr="001B5CE8" w:rsidSect="00B66A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73FB6" w14:textId="77777777" w:rsidR="00FC284A" w:rsidRDefault="00FC284A" w:rsidP="00962320">
      <w:r>
        <w:separator/>
      </w:r>
    </w:p>
  </w:endnote>
  <w:endnote w:type="continuationSeparator" w:id="0">
    <w:p w14:paraId="29570DFD" w14:textId="77777777" w:rsidR="00FC284A" w:rsidRDefault="00FC284A" w:rsidP="0096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F4DDE" w14:textId="77777777" w:rsidR="00FC284A" w:rsidRDefault="00FC284A" w:rsidP="00962320">
      <w:r>
        <w:separator/>
      </w:r>
    </w:p>
  </w:footnote>
  <w:footnote w:type="continuationSeparator" w:id="0">
    <w:p w14:paraId="04E8CF41" w14:textId="77777777" w:rsidR="00FC284A" w:rsidRDefault="00FC284A" w:rsidP="009623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7068" w14:textId="77777777" w:rsidR="00962320" w:rsidRPr="00962320" w:rsidRDefault="00962320">
    <w:pPr>
      <w:pStyle w:val="Header"/>
      <w:rPr>
        <w:rFonts w:ascii="Bell MT" w:hAnsi="Bell MT"/>
      </w:rPr>
    </w:pPr>
    <w:r w:rsidRPr="00962320">
      <w:rPr>
        <w:rFonts w:ascii="Bell MT" w:hAnsi="Bell MT"/>
      </w:rPr>
      <w:t>Alisha Bruton</w:t>
    </w:r>
  </w:p>
  <w:p w14:paraId="0E1EFB22" w14:textId="77777777" w:rsidR="00962320" w:rsidRPr="00962320" w:rsidRDefault="00962320">
    <w:pPr>
      <w:pStyle w:val="Header"/>
      <w:rPr>
        <w:rFonts w:ascii="Bell MT" w:hAnsi="Bell MT"/>
      </w:rPr>
    </w:pPr>
    <w:proofErr w:type="spellStart"/>
    <w:r w:rsidRPr="00962320">
      <w:rPr>
        <w:rFonts w:ascii="Bell MT" w:hAnsi="Bell MT"/>
      </w:rPr>
      <w:t>Biostats</w:t>
    </w:r>
    <w:proofErr w:type="spellEnd"/>
    <w:r w:rsidRPr="00962320">
      <w:rPr>
        <w:rFonts w:ascii="Bell MT" w:hAnsi="Bell MT"/>
      </w:rPr>
      <w:t xml:space="preserve"> II</w:t>
    </w:r>
  </w:p>
  <w:p w14:paraId="5595076A" w14:textId="77777777" w:rsidR="00962320" w:rsidRPr="00962320" w:rsidRDefault="00962320">
    <w:pPr>
      <w:pStyle w:val="Header"/>
      <w:rPr>
        <w:rFonts w:ascii="Bell MT" w:hAnsi="Bell MT"/>
      </w:rPr>
    </w:pPr>
    <w:r>
      <w:rPr>
        <w:rFonts w:ascii="Bell MT" w:hAnsi="Bell MT"/>
      </w:rPr>
      <w:t>Forum</w:t>
    </w:r>
    <w:r w:rsidRPr="00962320">
      <w:rPr>
        <w:rFonts w:ascii="Bell MT" w:hAnsi="Bell MT"/>
      </w:rPr>
      <w:t xml:space="preserve"> #2</w:t>
    </w:r>
  </w:p>
  <w:p w14:paraId="514A52F6" w14:textId="77777777" w:rsidR="00962320" w:rsidRDefault="009623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C7AC1"/>
    <w:multiLevelType w:val="hybridMultilevel"/>
    <w:tmpl w:val="2952A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4194C"/>
    <w:multiLevelType w:val="multilevel"/>
    <w:tmpl w:val="70C4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7250DD"/>
    <w:multiLevelType w:val="hybridMultilevel"/>
    <w:tmpl w:val="CEA423CC"/>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20"/>
    <w:rsid w:val="00150602"/>
    <w:rsid w:val="001B5CE8"/>
    <w:rsid w:val="002323D4"/>
    <w:rsid w:val="002B264C"/>
    <w:rsid w:val="002C7185"/>
    <w:rsid w:val="003735D8"/>
    <w:rsid w:val="00380849"/>
    <w:rsid w:val="003906D2"/>
    <w:rsid w:val="003C0E33"/>
    <w:rsid w:val="004736DE"/>
    <w:rsid w:val="005B0D43"/>
    <w:rsid w:val="00645B67"/>
    <w:rsid w:val="00856FD5"/>
    <w:rsid w:val="00917589"/>
    <w:rsid w:val="00962320"/>
    <w:rsid w:val="009D36DF"/>
    <w:rsid w:val="00A355CC"/>
    <w:rsid w:val="00B27C4A"/>
    <w:rsid w:val="00B66A91"/>
    <w:rsid w:val="00C24E45"/>
    <w:rsid w:val="00D51D32"/>
    <w:rsid w:val="00DC2329"/>
    <w:rsid w:val="00E160F3"/>
    <w:rsid w:val="00ED7D0D"/>
    <w:rsid w:val="00F3328D"/>
    <w:rsid w:val="00FC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C3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32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62320"/>
  </w:style>
  <w:style w:type="paragraph" w:styleId="Header">
    <w:name w:val="header"/>
    <w:basedOn w:val="Normal"/>
    <w:link w:val="HeaderChar"/>
    <w:uiPriority w:val="99"/>
    <w:unhideWhenUsed/>
    <w:rsid w:val="00962320"/>
    <w:pPr>
      <w:tabs>
        <w:tab w:val="center" w:pos="4680"/>
        <w:tab w:val="right" w:pos="9360"/>
      </w:tabs>
    </w:pPr>
  </w:style>
  <w:style w:type="character" w:customStyle="1" w:styleId="HeaderChar">
    <w:name w:val="Header Char"/>
    <w:basedOn w:val="DefaultParagraphFont"/>
    <w:link w:val="Header"/>
    <w:uiPriority w:val="99"/>
    <w:rsid w:val="00962320"/>
  </w:style>
  <w:style w:type="paragraph" w:styleId="Footer">
    <w:name w:val="footer"/>
    <w:basedOn w:val="Normal"/>
    <w:link w:val="FooterChar"/>
    <w:uiPriority w:val="99"/>
    <w:unhideWhenUsed/>
    <w:rsid w:val="00962320"/>
    <w:pPr>
      <w:tabs>
        <w:tab w:val="center" w:pos="4680"/>
        <w:tab w:val="right" w:pos="9360"/>
      </w:tabs>
    </w:pPr>
  </w:style>
  <w:style w:type="character" w:customStyle="1" w:styleId="FooterChar">
    <w:name w:val="Footer Char"/>
    <w:basedOn w:val="DefaultParagraphFont"/>
    <w:link w:val="Footer"/>
    <w:uiPriority w:val="99"/>
    <w:rsid w:val="00962320"/>
  </w:style>
  <w:style w:type="paragraph" w:styleId="ListParagraph">
    <w:name w:val="List Paragraph"/>
    <w:basedOn w:val="Normal"/>
    <w:uiPriority w:val="34"/>
    <w:qFormat/>
    <w:rsid w:val="001B5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671184">
      <w:bodyDiv w:val="1"/>
      <w:marLeft w:val="0"/>
      <w:marRight w:val="0"/>
      <w:marTop w:val="0"/>
      <w:marBottom w:val="0"/>
      <w:divBdr>
        <w:top w:val="none" w:sz="0" w:space="0" w:color="auto"/>
        <w:left w:val="none" w:sz="0" w:space="0" w:color="auto"/>
        <w:bottom w:val="none" w:sz="0" w:space="0" w:color="auto"/>
        <w:right w:val="none" w:sz="0" w:space="0" w:color="auto"/>
      </w:divBdr>
    </w:div>
    <w:div w:id="1422096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638</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Bruton</dc:creator>
  <cp:keywords/>
  <dc:description/>
  <cp:lastModifiedBy>Alisha Bruton</cp:lastModifiedBy>
  <cp:revision>3</cp:revision>
  <dcterms:created xsi:type="dcterms:W3CDTF">2019-04-26T18:18:00Z</dcterms:created>
  <dcterms:modified xsi:type="dcterms:W3CDTF">2019-04-27T00:30:00Z</dcterms:modified>
</cp:coreProperties>
</file>