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91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900"/>
        <w:gridCol w:w="301"/>
        <w:gridCol w:w="599"/>
        <w:gridCol w:w="569"/>
        <w:gridCol w:w="151"/>
        <w:gridCol w:w="1355"/>
        <w:gridCol w:w="2049"/>
      </w:tblGrid>
      <w:tr w:rsidR="00EC7A6C" w:rsidRPr="0067097A" w:rsidTr="009945B1">
        <w:trPr>
          <w:trHeight w:val="377"/>
        </w:trPr>
        <w:tc>
          <w:tcPr>
            <w:tcW w:w="13912" w:type="dxa"/>
            <w:gridSpan w:val="23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9945B1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01561A" w:rsidRPr="0001561A" w:rsidRDefault="0001561A" w:rsidP="0001561A">
            <w:pPr>
              <w:rPr>
                <w:rFonts w:ascii="Times New Roman" w:hAnsi="Times New Roman" w:cs="Times New Roman"/>
              </w:rPr>
            </w:pPr>
            <w:r w:rsidRPr="0001561A">
              <w:rPr>
                <w:rFonts w:ascii="Times New Roman" w:hAnsi="Times New Roman" w:cs="Times New Roman"/>
              </w:rPr>
              <w:t>Phrase-Based Extraction of User Opinions in Mobile App</w:t>
            </w:r>
          </w:p>
          <w:p w:rsidR="006130B2" w:rsidRPr="00391015" w:rsidRDefault="0001561A" w:rsidP="0001561A">
            <w:pPr>
              <w:rPr>
                <w:rFonts w:ascii="Times New Roman" w:hAnsi="Times New Roman" w:cs="Times New Roman"/>
              </w:rPr>
            </w:pPr>
            <w:r w:rsidRPr="0001561A">
              <w:rPr>
                <w:rFonts w:ascii="Times New Roman" w:hAnsi="Times New Roman" w:cs="Times New Roman"/>
              </w:rPr>
              <w:t>Reviews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747" w:type="dxa"/>
            <w:gridSpan w:val="10"/>
            <w:vAlign w:val="center"/>
          </w:tcPr>
          <w:p w:rsidR="006130B2" w:rsidRPr="00391015" w:rsidRDefault="00E14419" w:rsidP="0037778B">
            <w:pPr>
              <w:rPr>
                <w:rFonts w:ascii="Times New Roman" w:hAnsi="Times New Roman" w:cs="Times New Roman"/>
              </w:rPr>
            </w:pPr>
            <w:proofErr w:type="spellStart"/>
            <w:r w:rsidRPr="00E14419">
              <w:rPr>
                <w:rFonts w:ascii="Times New Roman" w:hAnsi="Times New Roman" w:cs="Times New Roman"/>
              </w:rPr>
              <w:t>Phong</w:t>
            </w:r>
            <w:proofErr w:type="spellEnd"/>
            <w:r w:rsidRPr="00E14419">
              <w:rPr>
                <w:rFonts w:ascii="Times New Roman" w:hAnsi="Times New Roman" w:cs="Times New Roman"/>
              </w:rPr>
              <w:t xml:space="preserve"> Minh Vu, Hung Viet Pham, Tam The Nguyen, Tung </w:t>
            </w:r>
            <w:proofErr w:type="spellStart"/>
            <w:r w:rsidRPr="00E14419">
              <w:rPr>
                <w:rFonts w:ascii="Times New Roman" w:hAnsi="Times New Roman" w:cs="Times New Roman"/>
              </w:rPr>
              <w:t>Thanh</w:t>
            </w:r>
            <w:proofErr w:type="spellEnd"/>
            <w:r w:rsidRPr="00E14419">
              <w:rPr>
                <w:rFonts w:ascii="Times New Roman" w:hAnsi="Times New Roman" w:cs="Times New Roman"/>
              </w:rPr>
              <w:t xml:space="preserve"> Nguyen</w:t>
            </w:r>
          </w:p>
        </w:tc>
      </w:tr>
      <w:tr w:rsidR="008750D8" w:rsidRPr="0067097A" w:rsidTr="009945B1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E14419" w:rsidP="00E1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EF1F8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EF1F80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4"/>
            <w:vAlign w:val="center"/>
          </w:tcPr>
          <w:p w:rsidR="006130B2" w:rsidRPr="00FE5065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FE5065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4124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9945B1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C472A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C472AF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C472A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C472AF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C472A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C472AF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4"/>
            <w:vAlign w:val="center"/>
          </w:tcPr>
          <w:p w:rsidR="00A82CD6" w:rsidRPr="00C472A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C472AF">
              <w:rPr>
                <w:rFonts w:ascii="Times New Roman" w:hAnsi="Times New Roman" w:cs="Times New Roman"/>
                <w:b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89783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89783F">
              <w:rPr>
                <w:rFonts w:ascii="Times New Roman" w:hAnsi="Times New Roman" w:cs="Times New Roman"/>
                <w:b/>
              </w:rPr>
              <w:t>QC5</w:t>
            </w:r>
            <w:r w:rsidR="00C472AF" w:rsidRPr="0089783F">
              <w:rPr>
                <w:rFonts w:ascii="Times New Roman" w:hAnsi="Times New Roman" w:cs="Times New Roman"/>
                <w:b/>
              </w:rPr>
              <w:t>(Partial)</w:t>
            </w:r>
          </w:p>
        </w:tc>
        <w:tc>
          <w:tcPr>
            <w:tcW w:w="2049" w:type="dxa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9945B1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3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4124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9945B1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555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9945B1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2B24D8" w:rsidRDefault="00E212F6" w:rsidP="000B79D1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B79D1" w:rsidRPr="00E57226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0B79D1" w:rsidRPr="000B79D1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</w:rPr>
            </w:pPr>
            <w:r w:rsidRPr="000B79D1">
              <w:rPr>
                <w:rFonts w:ascii="Times New Roman" w:eastAsiaTheme="minorEastAsia" w:hAnsi="Times New Roman" w:cs="Times New Roman"/>
                <w:b/>
              </w:rPr>
              <w:t>Unsupervised Machine Learning algorithms</w:t>
            </w:r>
            <w:r>
              <w:rPr>
                <w:rFonts w:ascii="Times New Roman" w:eastAsiaTheme="minorEastAsia" w:hAnsi="Times New Roman" w:cs="Times New Roman"/>
                <w:b/>
              </w:rPr>
              <w:t>(Clustering)</w:t>
            </w:r>
          </w:p>
          <w:p w:rsidR="000B79D1" w:rsidRPr="00391015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</w:rPr>
              <w:t>Natural language processing</w:t>
            </w:r>
          </w:p>
          <w:p w:rsidR="000B79D1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</w:rPr>
            </w:pPr>
            <w:r w:rsidRPr="00C61921">
              <w:rPr>
                <w:rFonts w:ascii="Times New Roman" w:hAnsi="Times New Roman" w:cs="Times New Roman"/>
              </w:rPr>
              <w:t xml:space="preserve">Deep Learning </w:t>
            </w:r>
            <w:r>
              <w:rPr>
                <w:rFonts w:ascii="Times New Roman" w:eastAsiaTheme="minorEastAsia" w:hAnsi="Times New Roman" w:cs="Times New Roman"/>
              </w:rPr>
              <w:t>algorithms</w:t>
            </w:r>
          </w:p>
          <w:p w:rsidR="000B79D1" w:rsidRPr="000B79D1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</w:rPr>
            </w:pPr>
            <w:r w:rsidRPr="000B79D1">
              <w:rPr>
                <w:rFonts w:ascii="Times New Roman" w:eastAsiaTheme="minorEastAsia" w:hAnsi="Times New Roman" w:cs="Times New Roman"/>
                <w:b/>
              </w:rPr>
              <w:t>Data mining based techniques (Mine the review based on phrases)</w:t>
            </w:r>
          </w:p>
          <w:p w:rsidR="000B79D1" w:rsidRPr="000B79D1" w:rsidRDefault="000B79D1" w:rsidP="000B79D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9D1"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7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404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9945B1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7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9945B1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7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9945B1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7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5" name="Picture 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4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9945B1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967EB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4140" w:type="dxa"/>
            <w:gridSpan w:val="7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5024" w:type="dxa"/>
            <w:gridSpan w:val="6"/>
            <w:vMerge w:val="restart"/>
          </w:tcPr>
          <w:p w:rsidR="00F9426B" w:rsidRPr="0067097A" w:rsidRDefault="00F83F15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precision, recall</w:t>
            </w:r>
          </w:p>
        </w:tc>
        <w:bookmarkStart w:id="0" w:name="_GoBack"/>
        <w:bookmarkEnd w:id="0"/>
      </w:tr>
      <w:tr w:rsidR="00F9426B" w:rsidRPr="0067097A" w:rsidTr="009945B1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967EB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2944335</w:t>
            </w:r>
          </w:p>
        </w:tc>
        <w:tc>
          <w:tcPr>
            <w:tcW w:w="4140" w:type="dxa"/>
            <w:gridSpan w:val="7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24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9945B1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967EB0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1 to Sep 30 2015</w:t>
            </w:r>
          </w:p>
        </w:tc>
        <w:tc>
          <w:tcPr>
            <w:tcW w:w="4140" w:type="dxa"/>
            <w:gridSpan w:val="7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24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945B1" w:rsidRPr="0067097A" w:rsidTr="009945B1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945B1" w:rsidRPr="00C60ABF" w:rsidRDefault="009945B1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0419C4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0419C4" w:rsidRPr="000419C4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0419C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0419C4" w:rsidRPr="00BD15D1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Solution Proposal</w:t>
            </w:r>
          </w:p>
          <w:p w:rsidR="000419C4" w:rsidRPr="00F72B30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Philosophical Papers</w:t>
            </w:r>
          </w:p>
          <w:p w:rsidR="000419C4" w:rsidRPr="00F72B30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0419C4" w:rsidRPr="00D96D0E" w:rsidRDefault="000419C4" w:rsidP="000419C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945B1" w:rsidRPr="000419C4" w:rsidRDefault="009945B1" w:rsidP="000419C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945B1" w:rsidRPr="00C60ABF" w:rsidRDefault="009945B1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945B1" w:rsidRPr="00C15364" w:rsidRDefault="009945B1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945B1" w:rsidRPr="004B47B0" w:rsidRDefault="009945B1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8540" w:type="dxa"/>
            <w:gridSpan w:val="11"/>
            <w:vMerge w:val="restart"/>
          </w:tcPr>
          <w:p w:rsidR="009945B1" w:rsidRPr="00391015" w:rsidRDefault="009945B1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945B1" w:rsidRPr="00C15364" w:rsidRDefault="009945B1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945B1" w:rsidRPr="00391015" w:rsidRDefault="009945B1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945B1" w:rsidRPr="009731F9" w:rsidRDefault="009945B1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945B1" w:rsidRPr="00391015" w:rsidRDefault="009945B1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945B1" w:rsidRPr="00D96D0E" w:rsidRDefault="009945B1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945B1" w:rsidRPr="00326F1D" w:rsidRDefault="009945B1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945B1" w:rsidRPr="00391015" w:rsidRDefault="009945B1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</w:tr>
      <w:tr w:rsidR="009945B1" w:rsidRPr="0067097A" w:rsidTr="009945B1">
        <w:trPr>
          <w:trHeight w:val="184"/>
        </w:trPr>
        <w:tc>
          <w:tcPr>
            <w:tcW w:w="2853" w:type="dxa"/>
            <w:gridSpan w:val="5"/>
            <w:vMerge/>
          </w:tcPr>
          <w:p w:rsidR="009945B1" w:rsidRPr="0067097A" w:rsidRDefault="009945B1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945B1" w:rsidRDefault="009945B1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945B1" w:rsidRPr="0082565F" w:rsidRDefault="009945B1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Categorical</w:t>
            </w:r>
          </w:p>
          <w:p w:rsidR="009945B1" w:rsidRPr="00C15364" w:rsidRDefault="009945B1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945B1" w:rsidRPr="0082565F" w:rsidRDefault="009945B1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8540" w:type="dxa"/>
            <w:gridSpan w:val="11"/>
            <w:vMerge/>
          </w:tcPr>
          <w:p w:rsidR="009945B1" w:rsidRPr="0067097A" w:rsidRDefault="009945B1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9945B1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2138" w:type="dxa"/>
            <w:gridSpan w:val="20"/>
          </w:tcPr>
          <w:p w:rsidR="00D61317" w:rsidRPr="0067097A" w:rsidRDefault="00C15364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opinions in reviews, phrases from reviews</w:t>
            </w:r>
          </w:p>
        </w:tc>
      </w:tr>
      <w:tr w:rsidR="00FA2BD2" w:rsidRPr="0067097A" w:rsidTr="009945B1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2138" w:type="dxa"/>
            <w:gridSpan w:val="20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9945B1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2138" w:type="dxa"/>
            <w:gridSpan w:val="20"/>
          </w:tcPr>
          <w:p w:rsidR="00C16E87" w:rsidRDefault="00C16E87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16E87">
              <w:rPr>
                <w:rFonts w:ascii="Times New Roman" w:hAnsi="Times New Roman" w:cs="Times New Roman"/>
              </w:rPr>
              <w:t>ppro</w:t>
            </w:r>
            <w:r>
              <w:rPr>
                <w:rFonts w:ascii="Times New Roman" w:hAnsi="Times New Roman" w:cs="Times New Roman"/>
              </w:rPr>
              <w:t>ach cannot extract opinions cor</w:t>
            </w:r>
            <w:r w:rsidRPr="00C16E87">
              <w:rPr>
                <w:rFonts w:ascii="Times New Roman" w:hAnsi="Times New Roman" w:cs="Times New Roman"/>
              </w:rPr>
              <w:t>responding to textual expressions</w:t>
            </w:r>
          </w:p>
          <w:p w:rsidR="009945B1" w:rsidRDefault="009945B1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classification and categorization of bugs</w:t>
            </w:r>
          </w:p>
          <w:p w:rsidR="00005449" w:rsidRPr="00C16E87" w:rsidRDefault="00005449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to user opinions only</w:t>
            </w:r>
          </w:p>
        </w:tc>
      </w:tr>
      <w:tr w:rsidR="00433092" w:rsidRPr="0067097A" w:rsidTr="009945B1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2138" w:type="dxa"/>
            <w:gridSpan w:val="20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80698E" w:rsidRPr="0080698E" w:rsidRDefault="0080698E" w:rsidP="00AF3CB2">
            <w:pPr>
              <w:jc w:val="both"/>
              <w:rPr>
                <w:rFonts w:ascii="Times New Roman" w:hAnsi="Times New Roman" w:cs="Times New Roman"/>
              </w:rPr>
            </w:pPr>
            <w:r w:rsidRPr="0080698E">
              <w:rPr>
                <w:rFonts w:ascii="Times New Roman" w:hAnsi="Times New Roman" w:cs="Times New Roman"/>
              </w:rPr>
              <w:t>PUMA, an auto-mated, phrase-based appro</w:t>
            </w:r>
            <w:r>
              <w:rPr>
                <w:rFonts w:ascii="Times New Roman" w:hAnsi="Times New Roman" w:cs="Times New Roman"/>
              </w:rPr>
              <w:t xml:space="preserve">ach to extract user opinions in </w:t>
            </w:r>
            <w:r w:rsidRPr="0080698E">
              <w:rPr>
                <w:rFonts w:ascii="Times New Roman" w:hAnsi="Times New Roman" w:cs="Times New Roman"/>
              </w:rPr>
              <w:t xml:space="preserve">app reviews. </w:t>
            </w:r>
            <w:r w:rsidR="00372C74">
              <w:rPr>
                <w:rFonts w:ascii="Times New Roman" w:hAnsi="Times New Roman" w:cs="Times New Roman"/>
              </w:rPr>
              <w:t>This</w:t>
            </w:r>
            <w:r w:rsidRPr="0080698E">
              <w:rPr>
                <w:rFonts w:ascii="Times New Roman" w:hAnsi="Times New Roman" w:cs="Times New Roman"/>
              </w:rPr>
              <w:t xml:space="preserve"> approach </w:t>
            </w:r>
            <w:r>
              <w:rPr>
                <w:rFonts w:ascii="Times New Roman" w:hAnsi="Times New Roman" w:cs="Times New Roman"/>
              </w:rPr>
              <w:t xml:space="preserve">includes a technique to extract </w:t>
            </w:r>
            <w:r w:rsidRPr="0080698E">
              <w:rPr>
                <w:rFonts w:ascii="Times New Roman" w:hAnsi="Times New Roman" w:cs="Times New Roman"/>
              </w:rPr>
              <w:t xml:space="preserve">phrases in </w:t>
            </w:r>
            <w:r w:rsidR="0053229A">
              <w:rPr>
                <w:rFonts w:ascii="Times New Roman" w:hAnsi="Times New Roman" w:cs="Times New Roman"/>
              </w:rPr>
              <w:t>reviews using part-of-speech (PO</w:t>
            </w:r>
            <w:r w:rsidRPr="0080698E">
              <w:rPr>
                <w:rFonts w:ascii="Times New Roman" w:hAnsi="Times New Roman" w:cs="Times New Roman"/>
              </w:rPr>
              <w:t xml:space="preserve">S) </w:t>
            </w:r>
            <w:r>
              <w:rPr>
                <w:rFonts w:ascii="Times New Roman" w:hAnsi="Times New Roman" w:cs="Times New Roman"/>
              </w:rPr>
              <w:t xml:space="preserve">templates; a </w:t>
            </w:r>
            <w:r w:rsidRPr="0080698E">
              <w:rPr>
                <w:rFonts w:ascii="Times New Roman" w:hAnsi="Times New Roman" w:cs="Times New Roman"/>
              </w:rPr>
              <w:t>technique to cluster phrases having similar meanings (each</w:t>
            </w:r>
          </w:p>
          <w:p w:rsidR="00914323" w:rsidRDefault="0080698E" w:rsidP="00AF3CB2">
            <w:pPr>
              <w:jc w:val="both"/>
              <w:rPr>
                <w:rFonts w:ascii="Times New Roman" w:hAnsi="Times New Roman" w:cs="Times New Roman"/>
              </w:rPr>
            </w:pPr>
            <w:r w:rsidRPr="0080698E">
              <w:rPr>
                <w:rFonts w:ascii="Times New Roman" w:hAnsi="Times New Roman" w:cs="Times New Roman"/>
              </w:rPr>
              <w:t>cluster is considered as a m</w:t>
            </w:r>
            <w:r w:rsidR="0053229A">
              <w:rPr>
                <w:rFonts w:ascii="Times New Roman" w:hAnsi="Times New Roman" w:cs="Times New Roman"/>
              </w:rPr>
              <w:t>ajor user opinion); and a tech</w:t>
            </w:r>
            <w:r w:rsidRPr="0080698E">
              <w:rPr>
                <w:rFonts w:ascii="Times New Roman" w:hAnsi="Times New Roman" w:cs="Times New Roman"/>
              </w:rPr>
              <w:t>nique to monitor phrase cl</w:t>
            </w:r>
            <w:r w:rsidR="0053229A">
              <w:rPr>
                <w:rFonts w:ascii="Times New Roman" w:hAnsi="Times New Roman" w:cs="Times New Roman"/>
              </w:rPr>
              <w:t xml:space="preserve">usters with negative sentiments for their </w:t>
            </w:r>
            <w:r w:rsidRPr="0080698E">
              <w:rPr>
                <w:rFonts w:ascii="Times New Roman" w:hAnsi="Times New Roman" w:cs="Times New Roman"/>
              </w:rPr>
              <w:t xml:space="preserve">outbreaks over </w:t>
            </w:r>
            <w:r w:rsidR="00372C74">
              <w:rPr>
                <w:rFonts w:ascii="Times New Roman" w:hAnsi="Times New Roman" w:cs="Times New Roman"/>
              </w:rPr>
              <w:t>time. They</w:t>
            </w:r>
            <w:r w:rsidR="0053229A">
              <w:rPr>
                <w:rFonts w:ascii="Times New Roman" w:hAnsi="Times New Roman" w:cs="Times New Roman"/>
              </w:rPr>
              <w:t xml:space="preserve"> used PUMA to study two </w:t>
            </w:r>
            <w:r w:rsidRPr="0080698E">
              <w:rPr>
                <w:rFonts w:ascii="Times New Roman" w:hAnsi="Times New Roman" w:cs="Times New Roman"/>
              </w:rPr>
              <w:t>popular apps and found tha</w:t>
            </w:r>
            <w:r w:rsidR="0053229A">
              <w:rPr>
                <w:rFonts w:ascii="Times New Roman" w:hAnsi="Times New Roman" w:cs="Times New Roman"/>
              </w:rPr>
              <w:t xml:space="preserve">t it can reveal severe problems </w:t>
            </w:r>
            <w:r w:rsidRPr="0080698E">
              <w:rPr>
                <w:rFonts w:ascii="Times New Roman" w:hAnsi="Times New Roman" w:cs="Times New Roman"/>
              </w:rPr>
              <w:t>of those apps reported in their user reviews</w:t>
            </w:r>
            <w:r w:rsidR="00AF3CB2">
              <w:rPr>
                <w:rFonts w:ascii="Times New Roman" w:hAnsi="Times New Roman" w:cs="Times New Roman"/>
              </w:rPr>
              <w:t>.</w:t>
            </w:r>
          </w:p>
          <w:p w:rsidR="001B517B" w:rsidRDefault="001B517B" w:rsidP="00345C0F">
            <w:pPr>
              <w:rPr>
                <w:rFonts w:ascii="Times New Roman" w:hAnsi="Times New Roman" w:cs="Times New Roman"/>
              </w:rPr>
            </w:pPr>
          </w:p>
          <w:p w:rsidR="00345C0F" w:rsidRPr="0067097A" w:rsidRDefault="00345C0F" w:rsidP="00345C0F">
            <w:pPr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05449"/>
    <w:rsid w:val="0001561A"/>
    <w:rsid w:val="000262D5"/>
    <w:rsid w:val="00031BEF"/>
    <w:rsid w:val="000419C4"/>
    <w:rsid w:val="0007396A"/>
    <w:rsid w:val="00093CFF"/>
    <w:rsid w:val="000A2C01"/>
    <w:rsid w:val="000A5BF1"/>
    <w:rsid w:val="000B79D1"/>
    <w:rsid w:val="000C4178"/>
    <w:rsid w:val="000C5419"/>
    <w:rsid w:val="000D3896"/>
    <w:rsid w:val="000E3C48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B0889"/>
    <w:rsid w:val="001B4478"/>
    <w:rsid w:val="001B517B"/>
    <w:rsid w:val="001E2CCE"/>
    <w:rsid w:val="001F1463"/>
    <w:rsid w:val="002109AE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80527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50422F"/>
    <w:rsid w:val="00513934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2468"/>
    <w:rsid w:val="005F1F34"/>
    <w:rsid w:val="006014A1"/>
    <w:rsid w:val="00601B2F"/>
    <w:rsid w:val="00612D7D"/>
    <w:rsid w:val="006130B2"/>
    <w:rsid w:val="0061449F"/>
    <w:rsid w:val="006163DA"/>
    <w:rsid w:val="00641AA4"/>
    <w:rsid w:val="00643F8E"/>
    <w:rsid w:val="00644ACB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080"/>
    <w:rsid w:val="006A66DF"/>
    <w:rsid w:val="006A72E8"/>
    <w:rsid w:val="006B6335"/>
    <w:rsid w:val="006C664A"/>
    <w:rsid w:val="00702EF8"/>
    <w:rsid w:val="00704E7C"/>
    <w:rsid w:val="00726AC5"/>
    <w:rsid w:val="0073627B"/>
    <w:rsid w:val="00763646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D4E"/>
    <w:rsid w:val="009945B1"/>
    <w:rsid w:val="009968E7"/>
    <w:rsid w:val="009A3D87"/>
    <w:rsid w:val="00A174B6"/>
    <w:rsid w:val="00A21175"/>
    <w:rsid w:val="00A23213"/>
    <w:rsid w:val="00A27C9F"/>
    <w:rsid w:val="00A40CB1"/>
    <w:rsid w:val="00A547B1"/>
    <w:rsid w:val="00A54B5A"/>
    <w:rsid w:val="00A82727"/>
    <w:rsid w:val="00A82CD6"/>
    <w:rsid w:val="00A85AC2"/>
    <w:rsid w:val="00A9194C"/>
    <w:rsid w:val="00A93393"/>
    <w:rsid w:val="00AC0CAE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7A6C"/>
    <w:rsid w:val="00ED6829"/>
    <w:rsid w:val="00EF1F80"/>
    <w:rsid w:val="00F10205"/>
    <w:rsid w:val="00F32537"/>
    <w:rsid w:val="00F33D2C"/>
    <w:rsid w:val="00F440D5"/>
    <w:rsid w:val="00F46CB5"/>
    <w:rsid w:val="00F50DF5"/>
    <w:rsid w:val="00F57884"/>
    <w:rsid w:val="00F64946"/>
    <w:rsid w:val="00F72B30"/>
    <w:rsid w:val="00F75C54"/>
    <w:rsid w:val="00F811A2"/>
    <w:rsid w:val="00F81D1C"/>
    <w:rsid w:val="00F83F15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BE18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986D9-16EF-4089-B2DB-D622E46D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300</cp:revision>
  <cp:lastPrinted>2021-11-15T05:54:00Z</cp:lastPrinted>
  <dcterms:created xsi:type="dcterms:W3CDTF">2021-10-24T09:04:00Z</dcterms:created>
  <dcterms:modified xsi:type="dcterms:W3CDTF">2021-12-13T18:22:00Z</dcterms:modified>
</cp:coreProperties>
</file>