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6"/>
        </w:rPr>
        <w:t>AAAPURTI RENEWABLE ENERGY INDIA PRIVATE LIMITED</w:t>
      </w:r>
    </w:p>
    <w:p>
      <w:pPr>
        <w:spacing w:after="80"/>
        <w:jc w:val="center"/>
      </w:pPr>
      <w:r>
        <w:rPr>
          <w:sz w:val="18"/>
        </w:rPr>
        <w:t>Unit: Warehouse No. 12, Part-G, Survey Nos. 161 and 162, FTWZ of M/s NDR Infrastructure Private Limited, Nandiambakkam Port Road, Chennai, Tiruvallur District - 600 120</w:t>
      </w:r>
    </w:p>
    <w:p>
      <w:pPr>
        <w:spacing w:after="0"/>
      </w:pPr>
    </w:p>
    <w:p>
      <w:pPr>
        <w:spacing w:after="80"/>
        <w:jc w:val="both"/>
      </w:pPr>
      <w:r>
        <w:t>Ref. No.: ARE/SIIB/2026-27/____</w:t>
      </w:r>
    </w:p>
    <w:p>
      <w:pPr>
        <w:spacing w:after="80"/>
        <w:jc w:val="both"/>
      </w:pPr>
      <w:r>
        <w:t>Date: 11.08.2026</w:t>
      </w:r>
    </w:p>
    <w:p>
      <w:pPr>
        <w:spacing w:after="0"/>
      </w:pPr>
    </w:p>
    <w:p>
      <w:pPr>
        <w:spacing w:after="80"/>
        <w:jc w:val="both"/>
      </w:pPr>
      <w:r>
        <w:t>To</w:t>
      </w:r>
    </w:p>
    <w:p>
      <w:pPr>
        <w:spacing w:after="80"/>
        <w:jc w:val="both"/>
      </w:pPr>
      <w:r>
        <w:t>The Deputy / Assistant Commissioner of Customs,</w:t>
      </w:r>
    </w:p>
    <w:p>
      <w:pPr>
        <w:spacing w:after="80"/>
        <w:jc w:val="both"/>
      </w:pPr>
      <w:r>
        <w:t>Special Intelligence and Investigation Branch,</w:t>
      </w:r>
    </w:p>
    <w:p>
      <w:pPr>
        <w:spacing w:after="80"/>
        <w:jc w:val="both"/>
      </w:pPr>
      <w:r>
        <w:t>Chennai-III (Preventive) Commissionerate, Custom House, No. 60, Rajaji Salai, Chennai - 600 001.</w:t>
      </w:r>
    </w:p>
    <w:p>
      <w:pPr>
        <w:spacing w:after="80"/>
        <w:jc w:val="both"/>
      </w:pPr>
      <w:r>
        <w:t>E-mail: seasiib.chn@gov.in</w:t>
      </w:r>
    </w:p>
    <w:p>
      <w:pPr>
        <w:spacing w:after="0"/>
      </w:pPr>
    </w:p>
    <w:p>
      <w:pPr>
        <w:spacing w:after="80"/>
        <w:jc w:val="both"/>
      </w:pPr>
      <w:r>
        <w:t>Copy to: The Development Commissioner, MEPZ SEZ; the Specified Officer, MEPZ SEZ; the Authorised Officer, NDR Infrastructure FTWZ.</w:t>
      </w:r>
    </w:p>
    <w:p>
      <w:pPr>
        <w:spacing w:after="0"/>
      </w:pPr>
    </w:p>
    <w:p>
      <w:pPr>
        <w:spacing w:after="80"/>
        <w:jc w:val="both"/>
      </w:pPr>
      <w:r>
        <w:rPr>
          <w:b/>
        </w:rPr>
        <w:t>Subject: Action of 10.08.2026 inside our FTWZ Unit in respect of Blister Copper warehoused under assessed Z-type Bill of Entry No. 2875203 dated 01.08.2026 - want of jurisdiction under Section 22 of the SEZ Act, 2005.</w:t>
      </w:r>
    </w:p>
    <w:p>
      <w:pPr>
        <w:spacing w:after="0"/>
      </w:pPr>
    </w:p>
    <w:p>
      <w:pPr>
        <w:spacing w:after="80"/>
        <w:jc w:val="both"/>
      </w:pPr>
      <w:r>
        <w:t>Reference: Summons dated 10.08.2026 in F.No. GEN/INV/DR/170//2026-SIIB bearing DIN-20260873MY0000276822.</w:t>
      </w:r>
    </w:p>
    <w:p>
      <w:pPr>
        <w:spacing w:after="0"/>
      </w:pPr>
    </w:p>
    <w:p>
      <w:pPr>
        <w:spacing w:after="80"/>
        <w:jc w:val="both"/>
      </w:pPr>
      <w:r>
        <w:t>Sir,</w:t>
      </w:r>
    </w:p>
    <w:p>
      <w:pPr>
        <w:spacing w:after="0"/>
      </w:pPr>
    </w:p>
    <w:p>
      <w:pPr>
        <w:spacing w:after="80"/>
        <w:jc w:val="both"/>
      </w:pPr>
      <w:r>
        <w:t xml:space="preserve">1. On 10.08.2026 your officers entered our Unit </w:t>
      </w:r>
      <w:r>
        <w:rPr>
          <w:b/>
        </w:rPr>
        <w:t>inside</w:t>
      </w:r>
      <w:r>
        <w:t xml:space="preserve"> the Free Trade Warehousing Zone of M/s NDR Infrastructure Private Limited, inspected and photographed the Blister Copper warehoused there under the assessed Z-type Bill of Entry No. 2875203 dated 01.08.2026, drew samples, took over the goods and recorded the statement of our employee Shri A. Krishnesh Raja. No seizure order, grounds of belief, mahazar, inventory, sampling memo or receipt under Section 144 of the Customs Act, 1962 was furnished, and no authority to enter the Zone was shown.</w:t>
      </w:r>
    </w:p>
    <w:p>
      <w:pPr>
        <w:spacing w:after="0"/>
      </w:pPr>
    </w:p>
    <w:p>
      <w:pPr>
        <w:spacing w:after="80"/>
        <w:jc w:val="both"/>
      </w:pPr>
      <w:r>
        <w:t xml:space="preserve">2. Action inside a Zone or a Unit is governed by </w:t>
      </w:r>
      <w:r>
        <w:rPr>
          <w:b/>
        </w:rPr>
        <w:t>Section 22 of the Special Economic Zones Act, 2005</w:t>
      </w:r>
      <w:r>
        <w:t xml:space="preserve">. It permits investigation, inspection, search or seizure in a Unit only by the authorised officer or agency, </w:t>
      </w:r>
      <w:r>
        <w:rPr>
          <w:b/>
        </w:rPr>
        <w:t>with prior intimation to the Development Commissioner</w:t>
      </w:r>
      <w:r>
        <w:t xml:space="preserve">, and only on </w:t>
      </w:r>
      <w:r>
        <w:rPr>
          <w:b/>
        </w:rPr>
        <w:t>reasons recorded in writing</w:t>
      </w:r>
      <w:r>
        <w:t xml:space="preserve"> that a notified offence has been or is likely to be committed; and by its </w:t>
      </w:r>
      <w:r>
        <w:rPr>
          <w:b/>
        </w:rPr>
        <w:t>first proviso</w:t>
      </w:r>
      <w:r>
        <w:t xml:space="preserve">, no such action may be carried out in a Unit by any other agency or officer </w:t>
      </w:r>
      <w:r>
        <w:rPr>
          <w:b/>
        </w:rPr>
        <w:t>without the prior approval of the Development Commissioner concerned</w:t>
      </w:r>
      <w:r>
        <w:t xml:space="preserve">. The same two conditions are written into </w:t>
      </w:r>
      <w:r>
        <w:rPr>
          <w:b/>
        </w:rPr>
        <w:t>S.O. 2667(E) dated 05.08.2016</w:t>
      </w:r>
      <w:r>
        <w:t xml:space="preserve">, which specifies the </w:t>
      </w:r>
      <w:r>
        <w:rPr>
          <w:b/>
        </w:rPr>
        <w:t>jurisdictional Commissioner of Customs</w:t>
      </w:r>
      <w:r>
        <w:t xml:space="preserve"> as the agency for such action in a Zone or Unit, "for reasons to be recorded in writing" and "with prior intimation to the Development Commissioner concerned".</w:t>
      </w:r>
    </w:p>
    <w:p>
      <w:pPr>
        <w:spacing w:after="0"/>
      </w:pPr>
    </w:p>
    <w:p>
      <w:pPr>
        <w:spacing w:after="80"/>
        <w:jc w:val="both"/>
      </w:pPr>
      <w:r>
        <w:t xml:space="preserve">3. In </w:t>
      </w:r>
      <w:r>
        <w:rPr>
          <w:i/>
        </w:rPr>
        <w:t>RHC Global Exports Private Limited v. Union of India</w:t>
      </w:r>
      <w:r>
        <w:t xml:space="preserve">, SCA No. 5978 of 2023 (Gujarat High Court, 06.06.2023), a search and seizure inside a SEZ unit was upheld </w:t>
      </w:r>
      <w:r>
        <w:rPr>
          <w:b/>
        </w:rPr>
        <w:t>because</w:t>
      </w:r>
      <w:r>
        <w:t xml:space="preserve"> the officers were an agency specified under the notification dated 05.08.2016 </w:t>
      </w:r>
      <w:r>
        <w:rPr>
          <w:b/>
        </w:rPr>
        <w:t>and</w:t>
      </w:r>
      <w:r>
        <w:t xml:space="preserve"> the Development Commissioner had in fact been informed. The entry therefore stands or falls on specification and prior intimation. Here, to the best of our knowledge, there was no prior intimation to or approval of the Development Commissioner, no reasons recorded in writing, and no authorisation of the jurisdictional Commissioner of Customs shown to us. The action is consequently without jurisdiction.</w:t>
      </w:r>
    </w:p>
    <w:p>
      <w:pPr>
        <w:spacing w:after="0"/>
      </w:pPr>
    </w:p>
    <w:p>
      <w:pPr>
        <w:spacing w:after="80"/>
        <w:jc w:val="both"/>
      </w:pPr>
      <w:r>
        <w:t>4. We request you to furnish within seven days (a) the prior intimation to, or approval of, the Development Commissioner under Section 22; (b) the reasons recorded in writing; (c) the authorisation of the jurisdictional Commissioner of Customs in favour of the officers concerned; and (d) the seizure order, grounds of belief, mahazar, inventory, sampling memo and Section 144 receipt for the samples drawn on 10.08.2026 - or to state in writing that no such document exists. Pending compliance, the goods may not be removed from the Zone, and we request their release to our Unit, or provisional release under Section 110A of the Customs Act, 1962.</w:t>
      </w:r>
    </w:p>
    <w:p>
      <w:pPr>
        <w:spacing w:after="0"/>
      </w:pPr>
    </w:p>
    <w:p>
      <w:pPr>
        <w:spacing w:after="80"/>
        <w:jc w:val="both"/>
      </w:pPr>
      <w:r>
        <w:t>5. This is without prejudice to our rights and contentions, all of which are reserved, including recourse to the Hon'ble High Court of Judicature at Madras.</w:t>
      </w:r>
    </w:p>
    <w:p>
      <w:pPr>
        <w:spacing w:after="0"/>
      </w:pPr>
    </w:p>
    <w:p>
      <w:pPr>
        <w:spacing w:after="80"/>
        <w:jc w:val="both"/>
      </w:pPr>
      <w:r>
        <w:t>Thanking you,</w:t>
      </w:r>
    </w:p>
    <w:p>
      <w:pPr>
        <w:spacing w:after="0"/>
      </w:pPr>
    </w:p>
    <w:p>
      <w:pPr>
        <w:spacing w:after="80"/>
        <w:jc w:val="both"/>
      </w:pPr>
      <w:r>
        <w:t>Yours faithfully,</w:t>
      </w:r>
    </w:p>
    <w:p>
      <w:pPr>
        <w:spacing w:after="80"/>
        <w:jc w:val="both"/>
      </w:pPr>
      <w:r>
        <w:t>For Aaapurti Renewable Energy India Private Limited</w:t>
      </w:r>
    </w:p>
    <w:p>
      <w:pPr>
        <w:spacing w:after="0"/>
      </w:pPr>
    </w:p>
    <w:p>
      <w:pPr>
        <w:spacing w:after="80"/>
        <w:jc w:val="both"/>
      </w:pPr>
      <w:r>
        <w:t>Authorised Signatory / Director</w:t>
      </w:r>
    </w:p>
    <w:p>
      <w:pPr>
        <w:spacing w:after="0"/>
      </w:pP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