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79" w:rsidRPr="00A71479" w:rsidRDefault="00A71479" w:rsidP="00A71479">
      <w:pPr>
        <w:numPr>
          <w:ilvl w:val="0"/>
          <w:numId w:val="1"/>
        </w:numPr>
        <w:pBdr>
          <w:bottom w:val="dotted" w:sz="6" w:space="0" w:color="CCCCCC"/>
        </w:pBdr>
        <w:shd w:val="clear" w:color="auto" w:fill="FAFAFA"/>
        <w:spacing w:after="0" w:line="288" w:lineRule="atLeast"/>
        <w:ind w:left="75"/>
        <w:rPr>
          <w:rFonts w:ascii="Arial" w:eastAsia="Times New Roman" w:hAnsi="Arial" w:cs="Arial"/>
          <w:color w:val="555555"/>
          <w:sz w:val="18"/>
          <w:szCs w:val="18"/>
        </w:rPr>
      </w:pPr>
      <w:r w:rsidRPr="00A71479">
        <w:rPr>
          <w:rFonts w:ascii="Arial" w:eastAsia="Times New Roman" w:hAnsi="Arial" w:cs="Arial"/>
          <w:color w:val="555555"/>
          <w:sz w:val="18"/>
          <w:szCs w:val="18"/>
        </w:rPr>
        <w:fldChar w:fldCharType="begin"/>
      </w:r>
      <w:r w:rsidRPr="00A71479">
        <w:rPr>
          <w:rFonts w:ascii="Arial" w:eastAsia="Times New Roman" w:hAnsi="Arial" w:cs="Arial"/>
          <w:color w:val="555555"/>
          <w:sz w:val="18"/>
          <w:szCs w:val="18"/>
        </w:rPr>
        <w:instrText xml:space="preserve"> HYPERLINK "http://www.economics.ox.ac.uk/Undergraduate/undergraduate" </w:instrText>
      </w:r>
      <w:r w:rsidRPr="00A71479">
        <w:rPr>
          <w:rFonts w:ascii="Arial" w:eastAsia="Times New Roman" w:hAnsi="Arial" w:cs="Arial"/>
          <w:color w:val="555555"/>
          <w:sz w:val="18"/>
          <w:szCs w:val="18"/>
        </w:rPr>
        <w:fldChar w:fldCharType="separate"/>
      </w:r>
      <w:r w:rsidRPr="00A71479">
        <w:rPr>
          <w:rFonts w:ascii="Arial" w:eastAsia="Times New Roman" w:hAnsi="Arial" w:cs="Arial"/>
          <w:color w:val="DC564A"/>
          <w:sz w:val="18"/>
          <w:szCs w:val="18"/>
          <w:u w:val="single"/>
          <w:bdr w:val="single" w:sz="6" w:space="4" w:color="DDDDDD" w:frame="1"/>
          <w:shd w:val="clear" w:color="auto" w:fill="FFFFFF"/>
        </w:rPr>
        <w:t>Undergraduate Degrees</w:t>
      </w:r>
      <w:r w:rsidRPr="00A71479">
        <w:rPr>
          <w:rFonts w:ascii="Arial" w:eastAsia="Times New Roman" w:hAnsi="Arial" w:cs="Arial"/>
          <w:color w:val="555555"/>
          <w:sz w:val="18"/>
          <w:szCs w:val="18"/>
        </w:rPr>
        <w:fldChar w:fldCharType="end"/>
      </w:r>
    </w:p>
    <w:p w:rsidR="00A71479" w:rsidRPr="00A71479" w:rsidRDefault="00A71479" w:rsidP="00A71479">
      <w:pPr>
        <w:numPr>
          <w:ilvl w:val="0"/>
          <w:numId w:val="1"/>
        </w:numPr>
        <w:pBdr>
          <w:bottom w:val="dotted" w:sz="6" w:space="0" w:color="CCCCCC"/>
        </w:pBdr>
        <w:shd w:val="clear" w:color="auto" w:fill="FAFAFA"/>
        <w:spacing w:after="0" w:line="288" w:lineRule="atLeast"/>
        <w:ind w:left="75"/>
        <w:rPr>
          <w:rFonts w:ascii="Arial" w:eastAsia="Times New Roman" w:hAnsi="Arial" w:cs="Arial"/>
          <w:color w:val="555555"/>
          <w:sz w:val="18"/>
          <w:szCs w:val="18"/>
        </w:rPr>
      </w:pPr>
      <w:hyperlink r:id="rId5" w:history="1">
        <w:r w:rsidRPr="00A71479">
          <w:rPr>
            <w:rFonts w:ascii="Arial" w:eastAsia="Times New Roman" w:hAnsi="Arial" w:cs="Arial"/>
            <w:color w:val="666666"/>
            <w:sz w:val="18"/>
            <w:szCs w:val="18"/>
            <w:u w:val="single"/>
            <w:bdr w:val="single" w:sz="6" w:space="4" w:color="DDDDDD" w:frame="1"/>
            <w:shd w:val="clear" w:color="auto" w:fill="FEFEFE"/>
          </w:rPr>
          <w:t>Economics Courses</w:t>
        </w:r>
      </w:hyperlink>
    </w:p>
    <w:p w:rsidR="00A71479" w:rsidRDefault="00A71479" w:rsidP="00A71479">
      <w:pPr>
        <w:shd w:val="clear" w:color="auto" w:fill="FAFAFA"/>
        <w:spacing w:after="150" w:line="240" w:lineRule="auto"/>
        <w:outlineLvl w:val="1"/>
        <w:rPr>
          <w:rFonts w:ascii="Arial" w:eastAsia="Times New Roman" w:hAnsi="Arial" w:cs="Arial"/>
          <w:color w:val="555555"/>
          <w:sz w:val="18"/>
          <w:szCs w:val="18"/>
        </w:rPr>
      </w:pPr>
    </w:p>
    <w:p w:rsidR="00A71479" w:rsidRPr="00A71479" w:rsidRDefault="00A71479" w:rsidP="00A71479">
      <w:pPr>
        <w:shd w:val="clear" w:color="auto" w:fill="FAFAFA"/>
        <w:spacing w:after="150" w:line="240" w:lineRule="auto"/>
        <w:outlineLvl w:val="1"/>
        <w:rPr>
          <w:rFonts w:ascii="Helvetica" w:eastAsia="Times New Roman" w:hAnsi="Helvetica" w:cs="Helvetica"/>
          <w:color w:val="555555"/>
          <w:spacing w:val="15"/>
          <w:sz w:val="27"/>
          <w:szCs w:val="27"/>
        </w:rPr>
      </w:pPr>
      <w:r w:rsidRPr="00A71479">
        <w:rPr>
          <w:rFonts w:ascii="Helvetica" w:eastAsia="Times New Roman" w:hAnsi="Helvetica" w:cs="Helvetica"/>
          <w:color w:val="555555"/>
          <w:spacing w:val="15"/>
          <w:sz w:val="27"/>
          <w:szCs w:val="27"/>
        </w:rPr>
        <w:t>Applying</w:t>
      </w:r>
    </w:p>
    <w:p w:rsidR="00A71479" w:rsidRDefault="00A71479" w:rsidP="00A71479">
      <w:pPr>
        <w:shd w:val="clear" w:color="auto" w:fill="FAFAFA"/>
        <w:spacing w:after="0" w:line="240" w:lineRule="auto"/>
        <w:rPr>
          <w:rFonts w:ascii="Arial" w:eastAsia="Times New Roman" w:hAnsi="Arial" w:cs="Arial"/>
          <w:color w:val="555555"/>
          <w:sz w:val="18"/>
          <w:szCs w:val="18"/>
        </w:rPr>
      </w:pPr>
      <w:r w:rsidRPr="00A71479">
        <w:rPr>
          <w:rFonts w:ascii="Arial" w:eastAsia="Times New Roman" w:hAnsi="Arial" w:cs="Arial"/>
          <w:color w:val="555555"/>
          <w:sz w:val="18"/>
          <w:szCs w:val="18"/>
        </w:rPr>
        <w:t xml:space="preserve">Applications have to be made through the Undergraduate Admissions Office. </w:t>
      </w:r>
    </w:p>
    <w:p w:rsidR="00A71479" w:rsidRPr="00A71479" w:rsidRDefault="00A71479" w:rsidP="00A71479">
      <w:pPr>
        <w:shd w:val="clear" w:color="auto" w:fill="FAFAFA"/>
        <w:spacing w:after="0" w:line="240" w:lineRule="auto"/>
        <w:rPr>
          <w:rFonts w:ascii="Arial" w:eastAsia="Times New Roman" w:hAnsi="Arial" w:cs="Arial"/>
          <w:color w:val="555555"/>
          <w:sz w:val="18"/>
          <w:szCs w:val="18"/>
        </w:rPr>
      </w:pPr>
      <w:r w:rsidRPr="00A71479">
        <w:rPr>
          <w:rFonts w:ascii="Arial" w:eastAsia="Times New Roman" w:hAnsi="Arial" w:cs="Arial"/>
          <w:color w:val="555555"/>
          <w:sz w:val="18"/>
          <w:szCs w:val="18"/>
        </w:rPr>
        <w:t>For further information please visit the</w:t>
      </w:r>
      <w:r>
        <w:rPr>
          <w:rFonts w:ascii="Arial" w:eastAsia="Times New Roman" w:hAnsi="Arial" w:cs="Arial"/>
          <w:color w:val="555555"/>
          <w:sz w:val="18"/>
          <w:szCs w:val="18"/>
        </w:rPr>
        <w:t xml:space="preserve"> </w:t>
      </w:r>
      <w:hyperlink r:id="rId6" w:history="1">
        <w:r w:rsidRPr="00A71479">
          <w:rPr>
            <w:rFonts w:ascii="Arial" w:eastAsia="Times New Roman" w:hAnsi="Arial" w:cs="Arial"/>
            <w:color w:val="4E60A2"/>
            <w:sz w:val="18"/>
            <w:szCs w:val="18"/>
            <w:u w:val="single"/>
            <w:bdr w:val="none" w:sz="0" w:space="0" w:color="auto" w:frame="1"/>
          </w:rPr>
          <w:t>Admissions website</w:t>
        </w:r>
      </w:hyperlink>
      <w:r w:rsidRPr="00A71479">
        <w:rPr>
          <w:rFonts w:ascii="Arial" w:eastAsia="Times New Roman" w:hAnsi="Arial" w:cs="Arial"/>
          <w:color w:val="555555"/>
          <w:sz w:val="18"/>
          <w:szCs w:val="18"/>
        </w:rPr>
        <w:t>.</w:t>
      </w:r>
    </w:p>
    <w:p w:rsidR="00A71479" w:rsidRDefault="00A71479" w:rsidP="00A71479">
      <w:pPr>
        <w:shd w:val="clear" w:color="auto" w:fill="FAFAFA"/>
        <w:spacing w:after="150" w:line="240" w:lineRule="auto"/>
        <w:rPr>
          <w:rFonts w:ascii="Arial" w:eastAsia="Times New Roman" w:hAnsi="Arial" w:cs="Arial"/>
          <w:color w:val="555555"/>
          <w:sz w:val="18"/>
          <w:szCs w:val="18"/>
        </w:rPr>
      </w:pPr>
    </w:p>
    <w:p w:rsidR="00A71479" w:rsidRPr="00A71479" w:rsidRDefault="00A71479" w:rsidP="00A71479">
      <w:pPr>
        <w:shd w:val="clear" w:color="auto" w:fill="FAFAFA"/>
        <w:spacing w:after="150" w:line="240" w:lineRule="auto"/>
        <w:rPr>
          <w:rFonts w:ascii="Arial" w:eastAsia="Times New Roman" w:hAnsi="Arial" w:cs="Arial"/>
          <w:color w:val="555555"/>
          <w:sz w:val="18"/>
          <w:szCs w:val="18"/>
        </w:rPr>
      </w:pPr>
      <w:hyperlink r:id="rId7" w:history="1">
        <w:r w:rsidRPr="00A71479">
          <w:rPr>
            <w:rFonts w:ascii="Arial" w:eastAsia="Times New Roman" w:hAnsi="Arial" w:cs="Arial"/>
            <w:color w:val="333333"/>
            <w:sz w:val="18"/>
            <w:szCs w:val="18"/>
            <w:u w:val="single"/>
            <w:bdr w:val="none" w:sz="0" w:space="0" w:color="auto" w:frame="1"/>
            <w:shd w:val="clear" w:color="auto" w:fill="DDDDDD"/>
          </w:rPr>
          <w:t>Apply Here</w:t>
        </w:r>
      </w:hyperlink>
    </w:p>
    <w:p w:rsidR="00A71479" w:rsidRDefault="00A71479" w:rsidP="00C065F8">
      <w:pPr>
        <w:autoSpaceDE w:val="0"/>
        <w:autoSpaceDN w:val="0"/>
        <w:adjustRightInd w:val="0"/>
        <w:spacing w:after="0" w:line="240" w:lineRule="auto"/>
        <w:jc w:val="both"/>
        <w:rPr>
          <w:rFonts w:ascii="Calibri" w:hAnsi="Calibri" w:cs="Times New Roman"/>
          <w:b/>
          <w:sz w:val="24"/>
          <w:szCs w:val="24"/>
        </w:rPr>
      </w:pPr>
    </w:p>
    <w:p w:rsidR="00A71479" w:rsidRDefault="00A71479" w:rsidP="00C065F8">
      <w:pPr>
        <w:autoSpaceDE w:val="0"/>
        <w:autoSpaceDN w:val="0"/>
        <w:adjustRightInd w:val="0"/>
        <w:spacing w:after="0" w:line="240" w:lineRule="auto"/>
        <w:jc w:val="both"/>
        <w:rPr>
          <w:rFonts w:ascii="Calibri" w:hAnsi="Calibri" w:cs="Times New Roman"/>
          <w:b/>
          <w:sz w:val="24"/>
          <w:szCs w:val="24"/>
        </w:rPr>
      </w:pPr>
      <w:bookmarkStart w:id="0" w:name="_GoBack"/>
      <w:bookmarkEnd w:id="0"/>
    </w:p>
    <w:p w:rsidR="00A71479" w:rsidRDefault="00A71479" w:rsidP="00C065F8">
      <w:pPr>
        <w:autoSpaceDE w:val="0"/>
        <w:autoSpaceDN w:val="0"/>
        <w:adjustRightInd w:val="0"/>
        <w:spacing w:after="0" w:line="240" w:lineRule="auto"/>
        <w:jc w:val="both"/>
        <w:rPr>
          <w:rFonts w:ascii="Calibri" w:hAnsi="Calibri" w:cs="Times New Roman"/>
          <w:b/>
          <w:sz w:val="24"/>
          <w:szCs w:val="24"/>
        </w:rPr>
      </w:pPr>
    </w:p>
    <w:p w:rsidR="00C065F8" w:rsidRPr="00C065F8" w:rsidRDefault="00C065F8" w:rsidP="00C065F8">
      <w:pPr>
        <w:autoSpaceDE w:val="0"/>
        <w:autoSpaceDN w:val="0"/>
        <w:adjustRightInd w:val="0"/>
        <w:spacing w:after="0" w:line="240" w:lineRule="auto"/>
        <w:jc w:val="both"/>
        <w:rPr>
          <w:rFonts w:ascii="Calibri" w:hAnsi="Calibri" w:cs="Times New Roman"/>
          <w:b/>
          <w:sz w:val="24"/>
          <w:szCs w:val="24"/>
        </w:rPr>
      </w:pPr>
      <w:r w:rsidRPr="00C065F8">
        <w:rPr>
          <w:rFonts w:ascii="Calibri" w:hAnsi="Calibri" w:cs="Times New Roman"/>
          <w:b/>
          <w:sz w:val="24"/>
          <w:szCs w:val="24"/>
        </w:rPr>
        <w:t xml:space="preserve">Undergraduate Study: </w:t>
      </w:r>
    </w:p>
    <w:p w:rsidR="00076950" w:rsidRPr="00C065F8" w:rsidRDefault="00C065F8" w:rsidP="00C065F8">
      <w:pPr>
        <w:autoSpaceDE w:val="0"/>
        <w:autoSpaceDN w:val="0"/>
        <w:adjustRightInd w:val="0"/>
        <w:spacing w:after="0" w:line="240" w:lineRule="auto"/>
        <w:jc w:val="both"/>
        <w:rPr>
          <w:rFonts w:ascii="Calibri" w:hAnsi="Calibri" w:cs="Times New Roman"/>
          <w:sz w:val="24"/>
          <w:szCs w:val="24"/>
        </w:rPr>
      </w:pPr>
      <w:r w:rsidRPr="00C065F8">
        <w:rPr>
          <w:rFonts w:ascii="Calibri" w:hAnsi="Calibri" w:cs="Times New Roman"/>
          <w:sz w:val="24"/>
          <w:szCs w:val="24"/>
        </w:rPr>
        <w:t>Economics is concerned with the allocation of scarce resources and the distribution of income within and across societ</w:t>
      </w:r>
      <w:r w:rsidR="001E17E2">
        <w:rPr>
          <w:rFonts w:ascii="Calibri" w:hAnsi="Calibri" w:cs="Times New Roman"/>
          <w:sz w:val="24"/>
          <w:szCs w:val="24"/>
        </w:rPr>
        <w:t>ies. The B.Sc. (Hons.) Program</w:t>
      </w:r>
      <w:r w:rsidRPr="00C065F8">
        <w:rPr>
          <w:rFonts w:ascii="Calibri" w:hAnsi="Calibri" w:cs="Times New Roman"/>
          <w:sz w:val="24"/>
          <w:szCs w:val="24"/>
        </w:rPr>
        <w:t>s with Double Major in Economics and Finance/Management/Political Science/Accounting and the Major in Economics and Minors in areas of Mathematics and Statistics, Social Sciences and Environmental Policy focus on understanding economic reasoning through the analysis of theoretical models and empirical evidence. This is combined with (as determined by the degree) thorough training in finance, management, mathematics, statistics and social sciences and environmental studies. Students have used this training for a wide range of career paths including graduate degrees and applied work in economic policy and busines</w:t>
      </w:r>
      <w:r w:rsidR="001E17E2">
        <w:rPr>
          <w:rFonts w:ascii="Calibri" w:hAnsi="Calibri" w:cs="Times New Roman"/>
          <w:sz w:val="24"/>
          <w:szCs w:val="24"/>
        </w:rPr>
        <w:t>s. The BSc Double Major Program</w:t>
      </w:r>
      <w:r w:rsidRPr="00C065F8">
        <w:rPr>
          <w:rFonts w:ascii="Calibri" w:hAnsi="Calibri" w:cs="Times New Roman"/>
          <w:sz w:val="24"/>
          <w:szCs w:val="24"/>
        </w:rPr>
        <w:t xml:space="preserve"> in Economics and Finance/Management/Political Science/Accounting covers requirements both for an Economics Bachelors (Hons.) degree and a Finance/Management/Political Science/Accounting Bachelors (Hons.) degree and is designed to allow to students to pursue specialized further students in both these disciplines.</w:t>
      </w:r>
    </w:p>
    <w:p w:rsidR="00C065F8" w:rsidRPr="00C065F8" w:rsidRDefault="00C065F8" w:rsidP="00C065F8">
      <w:pPr>
        <w:jc w:val="both"/>
        <w:rPr>
          <w:rFonts w:ascii="Calibri" w:hAnsi="Calibri" w:cs="Times New Roman"/>
          <w:sz w:val="24"/>
          <w:szCs w:val="24"/>
        </w:rPr>
      </w:pPr>
    </w:p>
    <w:p w:rsidR="00C065F8" w:rsidRPr="00C065F8" w:rsidRDefault="00C065F8" w:rsidP="00C065F8">
      <w:pPr>
        <w:jc w:val="both"/>
        <w:rPr>
          <w:rFonts w:ascii="Calibri" w:hAnsi="Calibri" w:cs="Times New Roman"/>
          <w:b/>
          <w:sz w:val="24"/>
          <w:szCs w:val="24"/>
        </w:rPr>
      </w:pPr>
      <w:r w:rsidRPr="00C065F8">
        <w:rPr>
          <w:rFonts w:ascii="Calibri" w:hAnsi="Calibri" w:cs="Times New Roman"/>
          <w:b/>
          <w:sz w:val="24"/>
          <w:szCs w:val="24"/>
        </w:rPr>
        <w:t xml:space="preserve">Undergraduate Programs: </w:t>
      </w:r>
    </w:p>
    <w:p w:rsidR="00C065F8" w:rsidRDefault="001E17E2" w:rsidP="00C065F8">
      <w:pPr>
        <w:autoSpaceDE w:val="0"/>
        <w:autoSpaceDN w:val="0"/>
        <w:adjustRightInd w:val="0"/>
        <w:spacing w:after="0" w:line="240" w:lineRule="auto"/>
        <w:jc w:val="both"/>
        <w:rPr>
          <w:rFonts w:ascii="Calibri" w:hAnsi="Calibri"/>
          <w:sz w:val="24"/>
          <w:szCs w:val="24"/>
        </w:rPr>
      </w:pPr>
      <w:r>
        <w:rPr>
          <w:rFonts w:ascii="Calibri" w:hAnsi="Calibri"/>
          <w:sz w:val="24"/>
          <w:szCs w:val="24"/>
        </w:rPr>
        <w:t>The BSc (Hons) program</w:t>
      </w:r>
      <w:r w:rsidR="00C065F8" w:rsidRPr="00C065F8">
        <w:rPr>
          <w:rFonts w:ascii="Calibri" w:hAnsi="Calibri"/>
          <w:sz w:val="24"/>
          <w:szCs w:val="24"/>
        </w:rPr>
        <w:t xml:space="preserve">s at the Lahore School require a minimum of 144 credit hours and are intended to be completed in 4 years. The objective of the Bachelors curriculum is to impart a specialized education of international standards. </w:t>
      </w:r>
      <w:r w:rsidR="00C065F8" w:rsidRPr="00C065F8">
        <w:rPr>
          <w:rFonts w:ascii="Calibri" w:hAnsi="Calibri" w:cs="Times New Roman"/>
          <w:sz w:val="24"/>
          <w:szCs w:val="24"/>
        </w:rPr>
        <w:t xml:space="preserve">The Honors degree normally comprises of a core area of competences (the compulsory courses), a major area of studies, one minor and optional courses from other disciplines. A double major may be taken by exceptional students requiring additional courses. </w:t>
      </w:r>
      <w:r w:rsidR="00C065F8" w:rsidRPr="00C065F8">
        <w:rPr>
          <w:rFonts w:ascii="Calibri" w:hAnsi="Calibri"/>
          <w:sz w:val="24"/>
          <w:szCs w:val="24"/>
        </w:rPr>
        <w:t>All class</w:t>
      </w:r>
      <w:r>
        <w:rPr>
          <w:rFonts w:ascii="Calibri" w:hAnsi="Calibri"/>
          <w:sz w:val="24"/>
          <w:szCs w:val="24"/>
        </w:rPr>
        <w:t>es of the Undergraduate program</w:t>
      </w:r>
      <w:r w:rsidR="00C065F8" w:rsidRPr="00C065F8">
        <w:rPr>
          <w:rFonts w:ascii="Calibri" w:hAnsi="Calibri"/>
          <w:sz w:val="24"/>
          <w:szCs w:val="24"/>
        </w:rPr>
        <w:t>s are held at the Main Campus.</w:t>
      </w:r>
    </w:p>
    <w:p w:rsidR="00B93C38" w:rsidRDefault="00B93C38" w:rsidP="00C065F8">
      <w:pPr>
        <w:autoSpaceDE w:val="0"/>
        <w:autoSpaceDN w:val="0"/>
        <w:adjustRightInd w:val="0"/>
        <w:spacing w:after="0" w:line="240" w:lineRule="auto"/>
        <w:jc w:val="both"/>
        <w:rPr>
          <w:rFonts w:ascii="Calibri" w:hAnsi="Calibri"/>
          <w:sz w:val="24"/>
          <w:szCs w:val="24"/>
        </w:rPr>
      </w:pPr>
    </w:p>
    <w:p w:rsidR="00B4056E" w:rsidRDefault="00B93C38" w:rsidP="00C065F8">
      <w:pPr>
        <w:autoSpaceDE w:val="0"/>
        <w:autoSpaceDN w:val="0"/>
        <w:adjustRightInd w:val="0"/>
        <w:spacing w:after="0" w:line="240" w:lineRule="auto"/>
        <w:jc w:val="both"/>
        <w:rPr>
          <w:rFonts w:ascii="Calibri" w:hAnsi="Calibri"/>
          <w:sz w:val="24"/>
          <w:szCs w:val="24"/>
        </w:rPr>
      </w:pPr>
      <w:r w:rsidRPr="00B93C38">
        <w:rPr>
          <w:rFonts w:ascii="Calibri" w:hAnsi="Calibri"/>
          <w:sz w:val="24"/>
          <w:szCs w:val="24"/>
        </w:rPr>
        <w:t xml:space="preserve">Applications have to be made through the Undergraduate Admissions Office. For further information please visit the </w:t>
      </w:r>
      <w:r w:rsidRPr="00B93C38">
        <w:rPr>
          <w:rFonts w:ascii="Calibri" w:hAnsi="Calibri"/>
          <w:color w:val="002060"/>
          <w:sz w:val="24"/>
          <w:szCs w:val="24"/>
        </w:rPr>
        <w:t>Admissions website</w:t>
      </w:r>
      <w:r w:rsidRPr="00B93C38">
        <w:rPr>
          <w:rFonts w:ascii="Calibri" w:hAnsi="Calibri"/>
          <w:sz w:val="24"/>
          <w:szCs w:val="24"/>
        </w:rPr>
        <w:t>.</w:t>
      </w:r>
    </w:p>
    <w:p w:rsidR="00B93C38" w:rsidRDefault="00B93C38" w:rsidP="00C065F8">
      <w:pPr>
        <w:autoSpaceDE w:val="0"/>
        <w:autoSpaceDN w:val="0"/>
        <w:adjustRightInd w:val="0"/>
        <w:spacing w:after="0" w:line="240" w:lineRule="auto"/>
        <w:jc w:val="both"/>
        <w:rPr>
          <w:rFonts w:ascii="Calibri" w:hAnsi="Calibri"/>
          <w:sz w:val="24"/>
          <w:szCs w:val="24"/>
        </w:rPr>
      </w:pPr>
    </w:p>
    <w:p w:rsidR="00B4056E" w:rsidRPr="00B4056E" w:rsidRDefault="00B4056E" w:rsidP="00B4056E">
      <w:pPr>
        <w:autoSpaceDE w:val="0"/>
        <w:autoSpaceDN w:val="0"/>
        <w:adjustRightInd w:val="0"/>
        <w:spacing w:after="0" w:line="240" w:lineRule="auto"/>
        <w:jc w:val="both"/>
        <w:rPr>
          <w:rFonts w:ascii="Calibri" w:hAnsi="Calibri" w:cs="Times New Roman"/>
          <w:b/>
          <w:sz w:val="24"/>
          <w:szCs w:val="24"/>
        </w:rPr>
      </w:pPr>
      <w:r w:rsidRPr="00B4056E">
        <w:rPr>
          <w:rFonts w:ascii="Calibri" w:hAnsi="Calibri" w:cs="Times New Roman"/>
          <w:b/>
          <w:sz w:val="24"/>
          <w:szCs w:val="24"/>
        </w:rPr>
        <w:t xml:space="preserve">Post-Graduate Study: </w:t>
      </w:r>
    </w:p>
    <w:p w:rsidR="00B4056E" w:rsidRPr="00B4056E" w:rsidRDefault="00B4056E" w:rsidP="00B4056E">
      <w:pPr>
        <w:autoSpaceDE w:val="0"/>
        <w:autoSpaceDN w:val="0"/>
        <w:adjustRightInd w:val="0"/>
        <w:spacing w:after="0" w:line="240" w:lineRule="auto"/>
        <w:jc w:val="both"/>
        <w:rPr>
          <w:rFonts w:ascii="Calibri" w:hAnsi="Calibri" w:cs="Times New Roman"/>
          <w:sz w:val="24"/>
          <w:szCs w:val="24"/>
        </w:rPr>
      </w:pPr>
      <w:r w:rsidRPr="00B4056E">
        <w:rPr>
          <w:rFonts w:ascii="Calibri" w:hAnsi="Calibri" w:cs="Times New Roman"/>
          <w:sz w:val="24"/>
          <w:szCs w:val="24"/>
        </w:rPr>
        <w:t>The post-graduate progra</w:t>
      </w:r>
      <w:r w:rsidR="001E17E2">
        <w:rPr>
          <w:rFonts w:ascii="Calibri" w:hAnsi="Calibri" w:cs="Times New Roman"/>
          <w:sz w:val="24"/>
          <w:szCs w:val="24"/>
        </w:rPr>
        <w:t>m</w:t>
      </w:r>
      <w:r w:rsidRPr="00B4056E">
        <w:rPr>
          <w:rFonts w:ascii="Calibri" w:hAnsi="Calibri" w:cs="Times New Roman"/>
          <w:sz w:val="24"/>
          <w:szCs w:val="24"/>
        </w:rPr>
        <w:t>s at the Lahore School are designed to develop high level professionals and to provide the basis for pursuing further academic qualifications including PhD in the relevant discipline.</w:t>
      </w:r>
    </w:p>
    <w:p w:rsidR="00B4056E" w:rsidRPr="00B4056E" w:rsidRDefault="00B4056E" w:rsidP="00B4056E">
      <w:pPr>
        <w:autoSpaceDE w:val="0"/>
        <w:autoSpaceDN w:val="0"/>
        <w:adjustRightInd w:val="0"/>
        <w:spacing w:after="0" w:line="240" w:lineRule="auto"/>
        <w:jc w:val="both"/>
        <w:rPr>
          <w:rFonts w:ascii="Calibri" w:hAnsi="Calibri" w:cs="Times New Roman"/>
          <w:sz w:val="24"/>
          <w:szCs w:val="24"/>
        </w:rPr>
      </w:pPr>
    </w:p>
    <w:p w:rsidR="00B4056E" w:rsidRPr="00B4056E" w:rsidRDefault="001E17E2" w:rsidP="00B4056E">
      <w:pPr>
        <w:autoSpaceDE w:val="0"/>
        <w:autoSpaceDN w:val="0"/>
        <w:adjustRightInd w:val="0"/>
        <w:spacing w:after="0" w:line="240" w:lineRule="auto"/>
        <w:jc w:val="both"/>
        <w:rPr>
          <w:rFonts w:ascii="Calibri" w:hAnsi="Calibri" w:cs="Times New Roman"/>
          <w:b/>
          <w:sz w:val="24"/>
          <w:szCs w:val="24"/>
        </w:rPr>
      </w:pPr>
      <w:r>
        <w:rPr>
          <w:rFonts w:ascii="Calibri" w:hAnsi="Calibri" w:cs="Times New Roman"/>
          <w:b/>
          <w:sz w:val="24"/>
          <w:szCs w:val="24"/>
        </w:rPr>
        <w:t>Post-Graduate Programs</w:t>
      </w:r>
      <w:r w:rsidR="00B4056E" w:rsidRPr="00B4056E">
        <w:rPr>
          <w:rFonts w:ascii="Calibri" w:hAnsi="Calibri" w:cs="Times New Roman"/>
          <w:b/>
          <w:sz w:val="24"/>
          <w:szCs w:val="24"/>
        </w:rPr>
        <w:t>:</w:t>
      </w:r>
    </w:p>
    <w:p w:rsidR="00B4056E" w:rsidRPr="00B4056E" w:rsidRDefault="001E17E2" w:rsidP="00B4056E">
      <w:pPr>
        <w:autoSpaceDE w:val="0"/>
        <w:autoSpaceDN w:val="0"/>
        <w:adjustRightInd w:val="0"/>
        <w:spacing w:after="0" w:line="240" w:lineRule="auto"/>
        <w:jc w:val="both"/>
        <w:rPr>
          <w:rFonts w:ascii="Calibri" w:hAnsi="Calibri" w:cs="Times New Roman"/>
          <w:sz w:val="24"/>
          <w:szCs w:val="24"/>
        </w:rPr>
      </w:pPr>
      <w:r>
        <w:rPr>
          <w:rFonts w:ascii="Calibri" w:hAnsi="Calibri" w:cs="Times New Roman"/>
          <w:sz w:val="24"/>
          <w:szCs w:val="24"/>
        </w:rPr>
        <w:t>The MPhil Program</w:t>
      </w:r>
      <w:r w:rsidR="00B4056E" w:rsidRPr="00B4056E">
        <w:rPr>
          <w:rFonts w:ascii="Calibri" w:hAnsi="Calibri" w:cs="Times New Roman"/>
          <w:sz w:val="24"/>
          <w:szCs w:val="24"/>
        </w:rPr>
        <w:t>s require a minimum of 36 credit hours of course work with an additional thesis requirement of 6 credit hours for the MPhil. The course work (excluding thesis) is expected to be completed in 1 calendar year of full time study over 3 terms (winter, Spring &amp; Summer).</w:t>
      </w:r>
    </w:p>
    <w:p w:rsidR="00B93C38" w:rsidRDefault="00B93C38" w:rsidP="00B4056E">
      <w:pPr>
        <w:autoSpaceDE w:val="0"/>
        <w:autoSpaceDN w:val="0"/>
        <w:adjustRightInd w:val="0"/>
        <w:spacing w:after="0" w:line="240" w:lineRule="auto"/>
        <w:jc w:val="both"/>
        <w:rPr>
          <w:rFonts w:ascii="Calibri" w:hAnsi="Calibri" w:cs="Times New Roman"/>
          <w:sz w:val="24"/>
          <w:szCs w:val="24"/>
        </w:rPr>
      </w:pPr>
    </w:p>
    <w:p w:rsidR="00B4056E" w:rsidRDefault="001E17E2" w:rsidP="00B4056E">
      <w:pPr>
        <w:autoSpaceDE w:val="0"/>
        <w:autoSpaceDN w:val="0"/>
        <w:adjustRightInd w:val="0"/>
        <w:spacing w:after="0" w:line="240" w:lineRule="auto"/>
        <w:jc w:val="both"/>
        <w:rPr>
          <w:rFonts w:ascii="Calibri" w:hAnsi="Calibri" w:cs="Times New Roman"/>
          <w:sz w:val="24"/>
          <w:szCs w:val="24"/>
        </w:rPr>
      </w:pPr>
      <w:r>
        <w:rPr>
          <w:rFonts w:ascii="Calibri" w:hAnsi="Calibri" w:cs="Times New Roman"/>
          <w:sz w:val="24"/>
          <w:szCs w:val="24"/>
        </w:rPr>
        <w:t xml:space="preserve">The </w:t>
      </w:r>
      <w:proofErr w:type="spellStart"/>
      <w:r>
        <w:rPr>
          <w:rFonts w:ascii="Calibri" w:hAnsi="Calibri" w:cs="Times New Roman"/>
          <w:sz w:val="24"/>
          <w:szCs w:val="24"/>
        </w:rPr>
        <w:t>Ph.</w:t>
      </w:r>
      <w:r w:rsidR="00B4056E" w:rsidRPr="00B4056E">
        <w:rPr>
          <w:rFonts w:ascii="Calibri" w:hAnsi="Calibri" w:cs="Times New Roman"/>
          <w:sz w:val="24"/>
          <w:szCs w:val="24"/>
        </w:rPr>
        <w:t>D</w:t>
      </w:r>
      <w:proofErr w:type="spellEnd"/>
      <w:r w:rsidR="00B4056E" w:rsidRPr="00B4056E">
        <w:rPr>
          <w:rFonts w:ascii="Calibri" w:hAnsi="Calibri" w:cs="Times New Roman"/>
          <w:sz w:val="24"/>
          <w:szCs w:val="24"/>
        </w:rPr>
        <w:t xml:space="preserve"> pr</w:t>
      </w:r>
      <w:r>
        <w:rPr>
          <w:rFonts w:ascii="Calibri" w:hAnsi="Calibri" w:cs="Times New Roman"/>
          <w:sz w:val="24"/>
          <w:szCs w:val="24"/>
        </w:rPr>
        <w:t>ogram</w:t>
      </w:r>
      <w:r w:rsidR="00B4056E" w:rsidRPr="00B4056E">
        <w:rPr>
          <w:rFonts w:ascii="Calibri" w:hAnsi="Calibri" w:cs="Times New Roman"/>
          <w:sz w:val="24"/>
          <w:szCs w:val="24"/>
        </w:rPr>
        <w:t xml:space="preserve"> require a minimum of 18 credit hours of course work after MPhil followed by a comprehensive examination for granting candidacy as PhD researcher. The Ph. D dissertation must be evaluated by at least two Ph. D experts from technologically / academically advanced foreign countries in addition to local Committee member. An open defense of dissertation is e</w:t>
      </w:r>
      <w:r>
        <w:rPr>
          <w:rFonts w:ascii="Calibri" w:hAnsi="Calibri" w:cs="Times New Roman"/>
          <w:sz w:val="24"/>
          <w:szCs w:val="24"/>
        </w:rPr>
        <w:t xml:space="preserve">ssential part of </w:t>
      </w:r>
      <w:proofErr w:type="spellStart"/>
      <w:r>
        <w:rPr>
          <w:rFonts w:ascii="Calibri" w:hAnsi="Calibri" w:cs="Times New Roman"/>
          <w:sz w:val="24"/>
          <w:szCs w:val="24"/>
        </w:rPr>
        <w:t>Ph.D</w:t>
      </w:r>
      <w:proofErr w:type="spellEnd"/>
      <w:r>
        <w:rPr>
          <w:rFonts w:ascii="Calibri" w:hAnsi="Calibri" w:cs="Times New Roman"/>
          <w:sz w:val="24"/>
          <w:szCs w:val="24"/>
        </w:rPr>
        <w:t xml:space="preserve"> program</w:t>
      </w:r>
      <w:r w:rsidR="00B4056E" w:rsidRPr="00B4056E">
        <w:rPr>
          <w:rFonts w:ascii="Calibri" w:hAnsi="Calibri" w:cs="Times New Roman"/>
          <w:sz w:val="24"/>
          <w:szCs w:val="24"/>
        </w:rPr>
        <w:t xml:space="preserve"> after positive evaluation. The dissertation acceptance / publication of at least one research paper based on the Ph. D research in an HEC approved "X" category journal is a requirement for the award of Ph. D degree ("Y" in case of Social Sciences only).</w:t>
      </w:r>
    </w:p>
    <w:p w:rsidR="00B93C38" w:rsidRDefault="00B93C38" w:rsidP="00B93C38">
      <w:pPr>
        <w:autoSpaceDE w:val="0"/>
        <w:autoSpaceDN w:val="0"/>
        <w:adjustRightInd w:val="0"/>
        <w:spacing w:after="0" w:line="240" w:lineRule="auto"/>
        <w:jc w:val="both"/>
        <w:rPr>
          <w:rFonts w:ascii="Calibri" w:hAnsi="Calibri" w:cs="Times New Roman"/>
          <w:sz w:val="24"/>
          <w:szCs w:val="24"/>
        </w:rPr>
      </w:pPr>
      <w:r w:rsidRPr="00B93C38">
        <w:rPr>
          <w:rFonts w:ascii="Calibri" w:hAnsi="Calibri" w:cs="Times New Roman"/>
          <w:sz w:val="24"/>
          <w:szCs w:val="24"/>
        </w:rPr>
        <w:t xml:space="preserve">Applications have to be made through the </w:t>
      </w:r>
      <w:r>
        <w:rPr>
          <w:rFonts w:ascii="Calibri" w:hAnsi="Calibri" w:cs="Times New Roman"/>
          <w:sz w:val="24"/>
          <w:szCs w:val="24"/>
        </w:rPr>
        <w:t>Post-Graduate</w:t>
      </w:r>
      <w:r w:rsidRPr="00B93C38">
        <w:rPr>
          <w:rFonts w:ascii="Calibri" w:hAnsi="Calibri" w:cs="Times New Roman"/>
          <w:sz w:val="24"/>
          <w:szCs w:val="24"/>
        </w:rPr>
        <w:t xml:space="preserve"> Admissions Office. For further information please visit the </w:t>
      </w:r>
      <w:r w:rsidRPr="00B93C38">
        <w:rPr>
          <w:rFonts w:ascii="Calibri" w:hAnsi="Calibri" w:cs="Times New Roman"/>
          <w:color w:val="002060"/>
          <w:sz w:val="24"/>
          <w:szCs w:val="24"/>
        </w:rPr>
        <w:t>Admissions website</w:t>
      </w:r>
      <w:r w:rsidRPr="00B93C38">
        <w:rPr>
          <w:rFonts w:ascii="Calibri" w:hAnsi="Calibri" w:cs="Times New Roman"/>
          <w:sz w:val="24"/>
          <w:szCs w:val="24"/>
        </w:rPr>
        <w:t>.</w:t>
      </w:r>
    </w:p>
    <w:p w:rsidR="00B93C38" w:rsidRPr="00C065F8" w:rsidRDefault="00B93C38" w:rsidP="00B4056E">
      <w:pPr>
        <w:autoSpaceDE w:val="0"/>
        <w:autoSpaceDN w:val="0"/>
        <w:adjustRightInd w:val="0"/>
        <w:spacing w:after="0" w:line="240" w:lineRule="auto"/>
        <w:jc w:val="both"/>
        <w:rPr>
          <w:rFonts w:ascii="Calibri" w:hAnsi="Calibri" w:cs="Times New Roman"/>
          <w:sz w:val="24"/>
          <w:szCs w:val="24"/>
        </w:rPr>
      </w:pPr>
    </w:p>
    <w:sectPr w:rsidR="00B93C38" w:rsidRPr="00C0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71F00"/>
    <w:multiLevelType w:val="multilevel"/>
    <w:tmpl w:val="D634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5F8"/>
    <w:rsid w:val="00076950"/>
    <w:rsid w:val="001E17E2"/>
    <w:rsid w:val="00A71479"/>
    <w:rsid w:val="00B4056E"/>
    <w:rsid w:val="00B93C38"/>
    <w:rsid w:val="00C0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8C185-5E7B-4ECC-9DE7-3447B96C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897340">
      <w:bodyDiv w:val="1"/>
      <w:marLeft w:val="0"/>
      <w:marRight w:val="0"/>
      <w:marTop w:val="0"/>
      <w:marBottom w:val="0"/>
      <w:divBdr>
        <w:top w:val="none" w:sz="0" w:space="0" w:color="auto"/>
        <w:left w:val="none" w:sz="0" w:space="0" w:color="auto"/>
        <w:bottom w:val="none" w:sz="0" w:space="0" w:color="auto"/>
        <w:right w:val="none" w:sz="0" w:space="0" w:color="auto"/>
      </w:divBdr>
      <w:divsChild>
        <w:div w:id="463154852">
          <w:marLeft w:val="75"/>
          <w:marRight w:val="75"/>
          <w:marTop w:val="150"/>
          <w:marBottom w:val="150"/>
          <w:divBdr>
            <w:top w:val="single" w:sz="6" w:space="0" w:color="E5E5E5"/>
            <w:left w:val="single" w:sz="6" w:space="0" w:color="E5E5E5"/>
            <w:bottom w:val="single" w:sz="6" w:space="0" w:color="E5E5E5"/>
            <w:right w:val="single" w:sz="6" w:space="0" w:color="E5E5E5"/>
          </w:divBdr>
          <w:divsChild>
            <w:div w:id="657340794">
              <w:marLeft w:val="0"/>
              <w:marRight w:val="0"/>
              <w:marTop w:val="0"/>
              <w:marBottom w:val="0"/>
              <w:divBdr>
                <w:top w:val="none" w:sz="0" w:space="0" w:color="auto"/>
                <w:left w:val="none" w:sz="0" w:space="0" w:color="auto"/>
                <w:bottom w:val="none" w:sz="0" w:space="0" w:color="auto"/>
                <w:right w:val="none" w:sz="0" w:space="0" w:color="auto"/>
              </w:divBdr>
            </w:div>
          </w:divsChild>
        </w:div>
        <w:div w:id="573861284">
          <w:marLeft w:val="75"/>
          <w:marRight w:val="75"/>
          <w:marTop w:val="150"/>
          <w:marBottom w:val="150"/>
          <w:divBdr>
            <w:top w:val="single" w:sz="6" w:space="0" w:color="E5E5E5"/>
            <w:left w:val="single" w:sz="6" w:space="0" w:color="E5E5E5"/>
            <w:bottom w:val="single" w:sz="6" w:space="0" w:color="E5E5E5"/>
            <w:right w:val="single" w:sz="6" w:space="0" w:color="E5E5E5"/>
          </w:divBdr>
          <w:divsChild>
            <w:div w:id="879051618">
              <w:marLeft w:val="0"/>
              <w:marRight w:val="0"/>
              <w:marTop w:val="0"/>
              <w:marBottom w:val="0"/>
              <w:divBdr>
                <w:top w:val="none" w:sz="0" w:space="0" w:color="auto"/>
                <w:left w:val="none" w:sz="0" w:space="0" w:color="auto"/>
                <w:bottom w:val="none" w:sz="0" w:space="0" w:color="auto"/>
                <w:right w:val="none" w:sz="0" w:space="0" w:color="auto"/>
              </w:divBdr>
              <w:divsChild>
                <w:div w:id="15441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x.ac.uk/admissions/undergraduate_courses/applying_to_oxfor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x.ac.uk/admissions/undergraduate_courses/applying_to_oxford/index.html" TargetMode="External"/><Relationship Id="rId5" Type="http://schemas.openxmlformats.org/officeDocument/2006/relationships/hyperlink" Target="http://www.economics.ox.ac.uk/Undergraduate/undergraduate-matri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Aslam</dc:creator>
  <cp:keywords/>
  <dc:description/>
  <cp:lastModifiedBy>Dr Aslam</cp:lastModifiedBy>
  <cp:revision>3</cp:revision>
  <dcterms:created xsi:type="dcterms:W3CDTF">2016-10-17T06:38:00Z</dcterms:created>
  <dcterms:modified xsi:type="dcterms:W3CDTF">2016-10-17T10:11:00Z</dcterms:modified>
</cp:coreProperties>
</file>