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EkcALOwaSjlEJjj11717 Details</w:t>
      </w:r>
    </w:p>
    <w:p>
      <w:r>
        <w:rPr>
          <w:b/>
        </w:rPr>
        <w:t>Demographics</w:t>
      </w:r>
    </w:p>
    <w:p>
      <w:pPr>
        <w:pStyle w:val="ListBullet"/>
      </w:pPr>
      <w:r>
        <w:t>61-year-old white female; food service manager</w:t>
      </w:r>
    </w:p>
    <w:p>
      <w:r>
        <w:rPr>
          <w:b/>
        </w:rPr>
        <w:t>Chief complaint</w:t>
      </w:r>
    </w:p>
    <w:p>
      <w:pPr>
        <w:pStyle w:val="ListBullet"/>
      </w:pPr>
      <w:r>
        <w:t>loss of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Character/signs/symptoms:suddenly can't see out of the right eye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Duration:4 hours; noticed when she woke up this morning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5 years ago; amblyopia OS; wears PALs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retinal detachment</w:t>
      </w:r>
    </w:p>
    <w:p>
      <w:r>
        <w:rPr>
          <w:b/>
        </w:rPr>
        <w:t>Patient medical history</w:t>
      </w:r>
    </w:p>
    <w:p>
      <w:pPr>
        <w:pStyle w:val="ListBullet"/>
      </w:pPr>
      <w:r>
        <w:t>type II diabetes; last HbA1c: 8.7% (last month), FBS: 205 mg/dL (this morning), depression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Glucophage® Avandia®, Glucotrol®, Wellbutrin®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type II diabetes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OD:+1.00 -0.50 x 080 add: +2.25; VA distance: CF @ 5 feet (PHNI)</w:t>
      </w:r>
    </w:p>
    <w:p>
      <w:pPr>
        <w:pStyle w:val="ListBullet"/>
      </w:pPr>
      <w:r>
        <w:t>OS:+5.25 -0.75 x 095 add: +2.25; VA distance: 20/400 (PHNI)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lids/lashes/adnexa:1+ MGD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vitreous:see image 1 OD, posterior vitreous detachment OS</w:t>
      </w:r>
    </w:p>
    <w:p>
      <w:r>
        <w:rPr>
          <w:b/>
        </w:rPr>
        <w:t>IOPs:</w:t>
      </w:r>
    </w:p>
    <w:p>
      <w:pPr>
        <w:pStyle w:val="ListBullet"/>
      </w:pPr>
      <w:r>
        <w:t>OD: 15 mmHg, OS: 13 mmHg @ 1:30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pole:several dot/blot hermes along arcades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127/82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1404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ZPHCQVNRMHCRBE1178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04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right eye condition observed in image 1?</w:t>
      </w:r>
    </w:p>
    <w:p>
      <w:r>
        <w:t>a) Preretinal hemorrhage</w:t>
      </w:r>
    </w:p>
    <w:p>
      <w:r>
        <w:t>b) Vitreous hemorrhage</w:t>
      </w:r>
    </w:p>
    <w:p>
      <w:r>
        <w:t>c) Ocular ischemic syndrome</w:t>
      </w:r>
    </w:p>
    <w:p>
      <w:r>
        <w:t>d) Valsalva retinopathy</w:t>
      </w:r>
    </w:p>
    <w:p>
      <w:r>
        <w:t>e) Central retinal vein occlusion</w:t>
      </w:r>
    </w:p>
    <w:p>
      <w:r>
        <w:t>f) Malignant hypertension</w:t>
      </w:r>
    </w:p>
    <w:p>
      <w:pPr>
        <w:pStyle w:val="Heading2"/>
      </w:pPr>
      <w:r>
        <w:t>Question 2 / 5</w:t>
      </w:r>
    </w:p>
    <w:p>
      <w:r>
        <w:t>Which 3 of the following are known as "high-risk" characteristics for patients with this retinal diagnosis? (Select 3)</w:t>
      </w:r>
    </w:p>
    <w:p>
      <w:r>
        <w:t>a) Any degree of neovascularization of the optic disc (NVD) with an associated pre-retinal or vitreous hemorrhage</w:t>
      </w:r>
    </w:p>
    <w:p>
      <w:r>
        <w:t>b) Neovascularization elsewhere (NVE) with a size greater than 1/2 of the disc area when associated with a pre-retinal or vitreous hemorrhage</w:t>
      </w:r>
    </w:p>
    <w:p>
      <w:r>
        <w:t>c) Neovascularization within 1 disc diameter of the optic disc (NVD) with a size greater than 1/4 to 1/3 of the disc area</w:t>
      </w:r>
    </w:p>
    <w:p>
      <w:r>
        <w:t>d) Any retinal edema within 500 microns of the center of the fovea</w:t>
      </w:r>
    </w:p>
    <w:p>
      <w:r>
        <w:t>e) Retinal edema greater than 1 disc area in size and within 1 disc diameter of the center of the fovea</w:t>
      </w:r>
    </w:p>
    <w:p>
      <w:r>
        <w:t>f) At least one quadrant of intraretinal microvascular abnormalities (IRMA)</w:t>
      </w:r>
    </w:p>
    <w:p>
      <w:pPr>
        <w:pStyle w:val="Heading2"/>
      </w:pPr>
      <w:r>
        <w:t>Question 3 / 5</w:t>
      </w:r>
    </w:p>
    <w:p>
      <w:r>
        <w:t>Which of the following systemic conditions can cause a falsely low measurement of a patient's hemoglobin A1c level?</w:t>
      </w:r>
    </w:p>
    <w:p>
      <w:r>
        <w:t>a) Chronic opioid use</w:t>
      </w:r>
    </w:p>
    <w:p>
      <w:r>
        <w:t>b) Iron deficient anemia</w:t>
      </w:r>
    </w:p>
    <w:p>
      <w:r>
        <w:t>c) Hyperbilirubinemia</w:t>
      </w:r>
    </w:p>
    <w:p>
      <w:r>
        <w:t>d) Pregnancy</w:t>
      </w:r>
    </w:p>
    <w:p>
      <w:r>
        <w:t>e) Alcoholism</w:t>
      </w:r>
    </w:p>
    <w:p>
      <w:pPr>
        <w:pStyle w:val="Heading2"/>
      </w:pPr>
      <w:r>
        <w:t>Question 4 / 5</w:t>
      </w:r>
    </w:p>
    <w:p>
      <w:r>
        <w:t>Which of the following is the BEST initial treatment option for this patient, considering her diagnosis and history of amblyopia?</w:t>
      </w:r>
    </w:p>
    <w:p>
      <w:r>
        <w:t>a) Monitor the condition for resolution</w:t>
      </w:r>
    </w:p>
    <w:p>
      <w:r>
        <w:t>b) Pars plana vitrectomy</w:t>
      </w:r>
    </w:p>
    <w:p>
      <w:r>
        <w:t>c) Panretinal photocoagulation</w:t>
      </w:r>
    </w:p>
    <w:p>
      <w:r>
        <w:t>d) Intravitreal injection of Vitrase®</w:t>
      </w:r>
    </w:p>
    <w:p>
      <w:r>
        <w:t>e) Intravitreal injection of Avastin®</w:t>
      </w:r>
    </w:p>
    <w:p>
      <w:pPr>
        <w:pStyle w:val="Heading2"/>
      </w:pPr>
      <w:r>
        <w:t>Question 5 / 5</w:t>
      </w:r>
    </w:p>
    <w:p>
      <w:r>
        <w:t>Which of the following classes of medication does Glucophage® belong to?</w:t>
      </w:r>
    </w:p>
    <w:p>
      <w:r>
        <w:t>a) Sulfonylureas</w:t>
      </w:r>
    </w:p>
    <w:p>
      <w:r>
        <w:t>b) Alpha-glucosidase inhibitors</w:t>
      </w:r>
    </w:p>
    <w:p>
      <w:r>
        <w:t>c) Meglitinides</w:t>
      </w:r>
    </w:p>
    <w:p>
      <w:r>
        <w:t>d) Biguanides</w:t>
      </w:r>
    </w:p>
    <w:p>
      <w:r>
        <w:t>e) Thiazolidinediones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