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IZiCIAnIkqiHnjXi7675 Details</w:t>
      </w:r>
    </w:p>
    <w:p>
      <w:r>
        <w:rPr>
          <w:b/>
        </w:rPr>
        <w:t>Demographics</w:t>
      </w:r>
    </w:p>
    <w:p>
      <w:pPr>
        <w:pStyle w:val="ListBullet"/>
      </w:pPr>
      <w:r>
        <w:t>38-year-old Asian male; business analyst</w:t>
      </w:r>
    </w:p>
    <w:p>
      <w:r>
        <w:rPr>
          <w:b/>
        </w:rPr>
        <w:t>Chief complaint</w:t>
      </w:r>
    </w:p>
    <w:p>
      <w:pPr>
        <w:pStyle w:val="ListBullet"/>
      </w:pPr>
      <w:r>
        <w:t>itchy eyes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Character/signs/symptoms:red, itchy eyes and swollen eyelids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Duration:2 hours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3 years ago; unremarkable; does not wear vision correction</w:t>
      </w:r>
    </w:p>
    <w:p>
      <w:r>
        <w:rPr>
          <w:b/>
        </w:rPr>
        <w:t>Family ocular history</w:t>
      </w:r>
    </w:p>
    <w:p>
      <w:pPr>
        <w:pStyle w:val="ListBullet"/>
      </w:pPr>
      <w:r>
        <w:t>father: LASIK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prostate cancer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Dermatological:itching and swelling of eyelids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20/20-2</w:t>
      </w:r>
    </w:p>
    <w:p>
      <w:pPr>
        <w:pStyle w:val="ListBullet"/>
      </w:pPr>
      <w:r>
        <w:t>OS:VA distance: 20/20-2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lids/lashes/adnexa:see image 1 OD, see image 2 OS</w:t>
      </w:r>
    </w:p>
    <w:p>
      <w:pPr>
        <w:pStyle w:val="ListBullet"/>
      </w:pPr>
      <w:r>
        <w:t>conjunctiva:1+ chemosis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11 mmHg, OS: 11 mmHg @ 1:30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C/D:0.30 H/0.30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122/82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78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3999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FESBXDVIRVJYKIEY77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99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4513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METGKXXRNYNMIFHO774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51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7704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SGTTZUUBZDSSRGCB774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70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appropriate diagnosis of the patient's ocular condition?</w:t>
      </w:r>
    </w:p>
    <w:p>
      <w:r>
        <w:t>a) Bilateral chalazia</w:t>
      </w:r>
    </w:p>
    <w:p>
      <w:r>
        <w:t>b) Blepharitis</w:t>
      </w:r>
    </w:p>
    <w:p>
      <w:r>
        <w:t>c) Contact dermatitis</w:t>
      </w:r>
    </w:p>
    <w:p>
      <w:r>
        <w:t>d) Angioedema</w:t>
      </w:r>
    </w:p>
    <w:p>
      <w:r>
        <w:t>e) Bacterial conjunctivitis</w:t>
      </w:r>
    </w:p>
    <w:p>
      <w:pPr>
        <w:pStyle w:val="Heading2"/>
      </w:pPr>
      <w:r>
        <w:t>Question 2 / 5</w:t>
      </w:r>
    </w:p>
    <w:p>
      <w:r>
        <w:t>What is the MOST appropriate treatment of this patient's ocular condition?</w:t>
      </w:r>
    </w:p>
    <w:p>
      <w:r>
        <w:t>a) Ocuflox® q.i.d. OU for seven days</w:t>
      </w:r>
    </w:p>
    <w:p>
      <w:r>
        <w:t>b) Warm compresses and eyelid massage q.i.d.</w:t>
      </w:r>
    </w:p>
    <w:p>
      <w:r>
        <w:t>c) Blephamide® q.i.d. OU for seven days</w:t>
      </w:r>
    </w:p>
    <w:p>
      <w:r>
        <w:t>d) Zyrtec® q.d. and cool compresses</w:t>
      </w:r>
    </w:p>
    <w:p>
      <w:r>
        <w:t>e) Prednisolone acetate q.i.d. OU for seven days</w:t>
      </w:r>
    </w:p>
    <w:p>
      <w:pPr>
        <w:pStyle w:val="Heading2"/>
      </w:pPr>
      <w:r>
        <w:t>Question 3 / 5</w:t>
      </w:r>
    </w:p>
    <w:p>
      <w:r>
        <w:t>After the initiation of treatment, when should the patient follow-up with you?</w:t>
      </w:r>
    </w:p>
    <w:p>
      <w:r>
        <w:t>a) A follow-up appointment is not needed unless symptoms worsen</w:t>
      </w:r>
    </w:p>
    <w:p>
      <w:r>
        <w:t>b) 3-4 weeks</w:t>
      </w:r>
    </w:p>
    <w:p>
      <w:r>
        <w:t>c) 2-3 months</w:t>
      </w:r>
    </w:p>
    <w:p>
      <w:r>
        <w:t>d) 1 year</w:t>
      </w:r>
    </w:p>
    <w:p>
      <w:r>
        <w:t>e) 2-3 days</w:t>
      </w:r>
    </w:p>
    <w:p>
      <w:r>
        <w:t>f) 6 months</w:t>
      </w:r>
    </w:p>
    <w:p>
      <w:pPr>
        <w:pStyle w:val="Heading2"/>
      </w:pPr>
      <w:r>
        <w:t>Question 4 / 5</w:t>
      </w:r>
    </w:p>
    <w:p>
      <w:r>
        <w:t>The patient's blood pressure measurement at this visit is categorized as which of the following?</w:t>
      </w:r>
    </w:p>
    <w:p>
      <w:r>
        <w:t>a) Hypertensive crisis</w:t>
      </w:r>
    </w:p>
    <w:p>
      <w:r>
        <w:t>b) Stage II hypertension</w:t>
      </w:r>
    </w:p>
    <w:p>
      <w:r>
        <w:t>c) Normal</w:t>
      </w:r>
    </w:p>
    <w:p>
      <w:r>
        <w:t>d) Stage I hypertension</w:t>
      </w:r>
    </w:p>
    <w:p>
      <w:r>
        <w:t>e) Pre-hypertension</w:t>
      </w:r>
    </w:p>
    <w:p>
      <w:pPr>
        <w:pStyle w:val="Heading2"/>
      </w:pPr>
      <w:r>
        <w:t>Question 5 / 5</w:t>
      </w:r>
    </w:p>
    <w:p>
      <w:r>
        <w:t>Which of the following situations requires the need for a compounding pharmacist?</w:t>
      </w:r>
    </w:p>
    <w:p>
      <w:r>
        <w:t>a) The patient needs counsel on the medication that you prescribed</w:t>
      </w:r>
    </w:p>
    <w:p>
      <w:r>
        <w:t>b) The patient requires a medication but is allergic to one of the inactive ingredients</w:t>
      </w:r>
    </w:p>
    <w:p>
      <w:r>
        <w:t>c) The patient needs to switch to a generic medication</w:t>
      </w:r>
    </w:p>
    <w:p>
      <w:r>
        <w:t>d) The patient is a minor and needs his/her parent present to pick up the prescribed medication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