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NewHeadingStyle"/>
      </w:pPr>
      <w:r>
        <w:t>Case KtSrqwyuERNQhMO10541 Details</w:t>
      </w:r>
    </w:p>
    <w:p>
      <w:r>
        <w:rPr>
          <w:b/>
        </w:rPr>
        <w:t>Demographics</w:t>
      </w:r>
    </w:p>
    <w:p>
      <w:pPr>
        <w:pStyle w:val="ListBullet"/>
      </w:pPr>
      <w:r>
        <w:t>21-year-old white male; student</w:t>
      </w:r>
    </w:p>
    <w:p>
      <w:r>
        <w:rPr>
          <w:b/>
        </w:rPr>
        <w:t>Chief complaint</w:t>
      </w:r>
    </w:p>
    <w:p>
      <w:pPr>
        <w:pStyle w:val="ListBullet"/>
      </w:pPr>
      <w:r>
        <w:t>blurred vision at night</w:t>
      </w:r>
    </w:p>
    <w:p>
      <w:r>
        <w:rPr>
          <w:b/>
        </w:rPr>
        <w:t>History of present illness</w:t>
      </w:r>
    </w:p>
    <w:p>
      <w:pPr>
        <w:pStyle w:val="ListBullet"/>
      </w:pPr>
      <w:r>
        <w:t>Character/signs/symptoms:difficulty with vision at night; trouble seeing street signs</w:t>
      </w:r>
    </w:p>
    <w:p>
      <w:pPr>
        <w:pStyle w:val="ListBullet"/>
      </w:pPr>
      <w:r>
        <w:t>Location:OD, OS</w:t>
      </w:r>
    </w:p>
    <w:p>
      <w:pPr>
        <w:pStyle w:val="ListBullet"/>
      </w:pPr>
      <w:r>
        <w:t>Severity:mild</w:t>
      </w:r>
    </w:p>
    <w:p>
      <w:pPr>
        <w:pStyle w:val="ListBullet"/>
      </w:pPr>
      <w:r>
        <w:t>Nature of onset:gradual</w:t>
      </w:r>
    </w:p>
    <w:p>
      <w:pPr>
        <w:pStyle w:val="ListBullet"/>
      </w:pPr>
      <w:r>
        <w:t>Duration:6 months</w:t>
      </w:r>
    </w:p>
    <w:p>
      <w:pPr>
        <w:pStyle w:val="ListBullet"/>
      </w:pPr>
      <w:r>
        <w:t>Frequency:every night</w:t>
      </w:r>
    </w:p>
    <w:p>
      <w:pPr>
        <w:pStyle w:val="ListBullet"/>
      </w:pPr>
      <w:r>
        <w:t>Exacerbations/remissions:occurs at night only; better/asymptomatic during the day</w:t>
      </w:r>
    </w:p>
    <w:p>
      <w:pPr>
        <w:pStyle w:val="ListBullet"/>
      </w:pPr>
      <w:r>
        <w:t>Relationship to activity or function:most noticeable when driving at night</w:t>
      </w:r>
    </w:p>
    <w:p>
      <w:pPr>
        <w:pStyle w:val="ListBullet"/>
      </w:pPr>
      <w:r>
        <w:t>Accompanying signs/symptoms:glare, issues with depth perception</w:t>
      </w:r>
    </w:p>
    <w:p>
      <w:r>
        <w:rPr>
          <w:b/>
        </w:rPr>
        <w:t>Secondary complaints/symptoms</w:t>
      </w:r>
    </w:p>
    <w:p>
      <w:pPr>
        <w:pStyle w:val="ListBullet"/>
      </w:pPr>
      <w:r>
        <w:t>none</w:t>
      </w:r>
    </w:p>
    <w:p>
      <w:r>
        <w:rPr>
          <w:b/>
        </w:rPr>
        <w:t>Patient ocular history</w:t>
      </w:r>
    </w:p>
    <w:p>
      <w:pPr>
        <w:pStyle w:val="ListBullet"/>
      </w:pPr>
      <w:r>
        <w:t>last eye exam 1 year ago, does not wear glasses or contact lenses</w:t>
      </w:r>
    </w:p>
    <w:p>
      <w:r>
        <w:rPr>
          <w:b/>
        </w:rPr>
        <w:t>Family ocular history</w:t>
      </w:r>
    </w:p>
    <w:p>
      <w:pPr>
        <w:pStyle w:val="ListBullet"/>
      </w:pPr>
      <w:r>
        <w:t>father: glaucoma suspect</w:t>
      </w:r>
    </w:p>
    <w:p>
      <w:r>
        <w:rPr>
          <w:b/>
        </w:rPr>
        <w:t>Patient medical history</w:t>
      </w:r>
    </w:p>
    <w:p>
      <w:pPr>
        <w:pStyle w:val="ListBullet"/>
      </w:pPr>
      <w:r>
        <w:t>depression</w:t>
      </w:r>
    </w:p>
    <w:p>
      <w:r>
        <w:rPr>
          <w:b/>
        </w:rPr>
        <w:t>Medications taken by patient</w:t>
      </w:r>
    </w:p>
    <w:p>
      <w:pPr>
        <w:pStyle w:val="ListBullet"/>
      </w:pPr>
      <w:r>
        <w:t>Wellbutrin®</w:t>
      </w:r>
    </w:p>
    <w:p>
      <w:r>
        <w:rPr>
          <w:b/>
        </w:rPr>
        <w:t>Patient allergy history</w:t>
      </w:r>
    </w:p>
    <w:p>
      <w:pPr>
        <w:pStyle w:val="ListBullet"/>
      </w:pPr>
      <w:r>
        <w:t>monoamine oxidase inhibitors</w:t>
      </w:r>
    </w:p>
    <w:p>
      <w:r>
        <w:rPr>
          <w:b/>
        </w:rPr>
        <w:t>Family medical history</w:t>
      </w:r>
    </w:p>
    <w:p>
      <w:pPr>
        <w:pStyle w:val="ListBullet"/>
      </w:pPr>
      <w:r>
        <w:t>father: hepatitis C</w:t>
      </w:r>
    </w:p>
    <w:p>
      <w:r>
        <w:rPr>
          <w:b/>
        </w:rPr>
        <w:t>Review of systems</w:t>
      </w:r>
    </w:p>
    <w:p>
      <w:pPr>
        <w:pStyle w:val="ListBullet"/>
      </w:pPr>
      <w:r>
        <w:t>Constitutional/general health:denies</w:t>
      </w:r>
    </w:p>
    <w:p>
      <w:pPr>
        <w:pStyle w:val="ListBullet"/>
      </w:pPr>
      <w:r>
        <w:t>Ear/nose/throat:denies</w:t>
      </w:r>
    </w:p>
    <w:p>
      <w:pPr>
        <w:pStyle w:val="ListBullet"/>
      </w:pPr>
      <w:r>
        <w:t>Cardiovascular:denies</w:t>
      </w:r>
    </w:p>
    <w:p>
      <w:pPr>
        <w:pStyle w:val="ListBullet"/>
      </w:pPr>
      <w:r>
        <w:t>Pulmonary:denies</w:t>
      </w:r>
    </w:p>
    <w:p>
      <w:pPr>
        <w:pStyle w:val="ListBullet"/>
      </w:pPr>
      <w:r>
        <w:t>Dermatological:denies</w:t>
      </w:r>
    </w:p>
    <w:p>
      <w:pPr>
        <w:pStyle w:val="ListBullet"/>
      </w:pPr>
      <w:r>
        <w:t>Gastrointestinal:denies</w:t>
      </w:r>
    </w:p>
    <w:p>
      <w:pPr>
        <w:pStyle w:val="ListBullet"/>
      </w:pPr>
      <w:r>
        <w:t>Genitourinary:denies</w:t>
      </w:r>
    </w:p>
    <w:p>
      <w:pPr>
        <w:pStyle w:val="ListBullet"/>
      </w:pPr>
      <w:r>
        <w:t>Musculoskeletal:denies</w:t>
      </w:r>
    </w:p>
    <w:p>
      <w:pPr>
        <w:pStyle w:val="ListBullet"/>
      </w:pPr>
      <w:r>
        <w:t>Neuropsychiatric:depression</w:t>
      </w:r>
    </w:p>
    <w:p>
      <w:pPr>
        <w:pStyle w:val="ListBullet"/>
      </w:pPr>
      <w:r>
        <w:t>Endocrine:denies</w:t>
      </w:r>
    </w:p>
    <w:p>
      <w:pPr>
        <w:pStyle w:val="ListBullet"/>
      </w:pPr>
      <w:r>
        <w:t>Hematologic:denies</w:t>
      </w:r>
    </w:p>
    <w:p>
      <w:pPr>
        <w:pStyle w:val="ListBullet"/>
      </w:pPr>
      <w:r>
        <w:t>Immunologic:denies</w:t>
      </w:r>
    </w:p>
    <w:p>
      <w:r>
        <w:rPr>
          <w:b/>
        </w:rPr>
        <w:t>Mental status</w:t>
      </w:r>
    </w:p>
    <w:p>
      <w:pPr>
        <w:pStyle w:val="ListBullet"/>
      </w:pPr>
      <w:r>
        <w:t>Orientation:oriented to time, place, and person</w:t>
      </w:r>
    </w:p>
    <w:p>
      <w:pPr>
        <w:pStyle w:val="ListBullet"/>
      </w:pPr>
      <w:r>
        <w:t>Mood:appropriate</w:t>
      </w:r>
    </w:p>
    <w:p>
      <w:pPr>
        <w:pStyle w:val="ListBullet"/>
      </w:pPr>
      <w:r>
        <w:t>Affect:appropriate</w:t>
      </w:r>
    </w:p>
    <w:p>
      <w:r>
        <w:rPr>
          <w:b/>
        </w:rPr>
        <w:t>Clinical findings</w:t>
      </w:r>
    </w:p>
    <w:p>
      <w:r>
        <w:rPr>
          <w:b/>
        </w:rPr>
        <w:t>Uncorrected visual acuity</w:t>
      </w:r>
    </w:p>
    <w:p>
      <w:pPr>
        <w:pStyle w:val="ListBullet"/>
      </w:pPr>
      <w:r>
        <w:t>OD:distance: 20/20; near: 20/20 @ 40 cm</w:t>
      </w:r>
    </w:p>
    <w:p>
      <w:pPr>
        <w:pStyle w:val="ListBullet"/>
      </w:pPr>
      <w:r>
        <w:t>OS:distance: 20/20; near: 20/20 @ 40 cm</w:t>
      </w:r>
    </w:p>
    <w:p>
      <w:r>
        <w:rPr>
          <w:b/>
        </w:rPr>
        <w:t>Pupils:</w:t>
      </w:r>
    </w:p>
    <w:p>
      <w:pPr>
        <w:pStyle w:val="ListBullet"/>
      </w:pPr>
      <w:r>
        <w:t>PERRL, negative APD</w:t>
      </w:r>
    </w:p>
    <w:p>
      <w:r>
        <w:rPr>
          <w:b/>
        </w:rPr>
        <w:t>EOMs:</w:t>
      </w:r>
    </w:p>
    <w:p>
      <w:pPr>
        <w:pStyle w:val="ListBullet"/>
      </w:pPr>
      <w:r>
        <w:t>full, no restrictions OU</w:t>
      </w:r>
    </w:p>
    <w:p>
      <w:r>
        <w:rPr>
          <w:b/>
        </w:rPr>
        <w:t>Cover test:</w:t>
      </w:r>
    </w:p>
    <w:p>
      <w:pPr>
        <w:pStyle w:val="ListBullet"/>
      </w:pPr>
      <w:r>
        <w:t>distance: 4 exophoria, near: 4 exophoria</w:t>
      </w:r>
    </w:p>
    <w:p>
      <w:r>
        <w:rPr>
          <w:b/>
        </w:rPr>
        <w:t>Confrontation fields:</w:t>
      </w:r>
    </w:p>
    <w:p>
      <w:pPr>
        <w:pStyle w:val="ListBullet"/>
      </w:pPr>
      <w:r>
        <w:t>full to finger counting OD, OS</w:t>
      </w:r>
    </w:p>
    <w:p>
      <w:r>
        <w:rPr>
          <w:b/>
        </w:rPr>
        <w:t>Subjective refraction</w:t>
      </w:r>
    </w:p>
    <w:p>
      <w:pPr>
        <w:pStyle w:val="ListBullet"/>
      </w:pPr>
      <w:r>
        <w:t>OD:plano - 0.25 x 178; VA distance: 20/20, VA: near: 20/20 @ 40 cm</w:t>
      </w:r>
    </w:p>
    <w:p>
      <w:pPr>
        <w:pStyle w:val="ListBullet"/>
      </w:pPr>
      <w:r>
        <w:t>OS:plano DS; VA distance: 20/20, VA near: 20/20 @ 40 cm</w:t>
      </w:r>
    </w:p>
    <w:p>
      <w:r>
        <w:rPr>
          <w:b/>
        </w:rPr>
        <w:t>Keratometry</w:t>
      </w:r>
    </w:p>
    <w:p>
      <w:pPr>
        <w:pStyle w:val="ListBullet"/>
      </w:pPr>
      <w:r>
        <w:t>OD:43.50 @ 080 / 43.75 @ 170; no distortion of mires</w:t>
      </w:r>
    </w:p>
    <w:p>
      <w:pPr>
        <w:pStyle w:val="ListBullet"/>
      </w:pPr>
      <w:r>
        <w:t>OS:43.75 @ 180 / 44.00 @ 090; no distortion of mires</w:t>
      </w:r>
    </w:p>
    <w:p>
      <w:r>
        <w:rPr>
          <w:b/>
        </w:rPr>
        <w:t>Dark room retinoscopy</w:t>
      </w:r>
    </w:p>
    <w:p>
      <w:pPr>
        <w:pStyle w:val="ListBullet"/>
      </w:pPr>
      <w:r>
        <w:t>OD:-0.75 -0.25 x 180; VA distance: 20/20</w:t>
      </w:r>
    </w:p>
    <w:p>
      <w:pPr>
        <w:pStyle w:val="ListBullet"/>
      </w:pPr>
      <w:r>
        <w:t>OS:-0.75 DS; VA distance: 20/20</w:t>
      </w:r>
    </w:p>
    <w:p>
      <w:r>
        <w:rPr>
          <w:b/>
        </w:rPr>
        <w:t>Slit lamp</w:t>
      </w:r>
    </w:p>
    <w:p>
      <w:pPr>
        <w:pStyle w:val="ListBullet"/>
      </w:pPr>
      <w:r>
        <w:t>lids/lashes/adnexa:unremarkable OD, OS</w:t>
      </w:r>
    </w:p>
    <w:p>
      <w:pPr>
        <w:pStyle w:val="ListBullet"/>
      </w:pPr>
      <w:r>
        <w:t>conjunctiva:normal OD, OS</w:t>
      </w:r>
    </w:p>
    <w:p>
      <w:pPr>
        <w:pStyle w:val="ListBullet"/>
      </w:pPr>
      <w:r>
        <w:t>cornea:clear OD, OS</w:t>
      </w:r>
    </w:p>
    <w:p>
      <w:pPr>
        <w:pStyle w:val="ListBullet"/>
      </w:pPr>
      <w:r>
        <w:t>anterior chamber:deep and quiet OD, OS</w:t>
      </w:r>
    </w:p>
    <w:p>
      <w:pPr>
        <w:pStyle w:val="ListBullet"/>
      </w:pPr>
      <w:r>
        <w:t>iris:normal OD, OS</w:t>
      </w:r>
    </w:p>
    <w:p>
      <w:pPr>
        <w:pStyle w:val="ListBullet"/>
      </w:pPr>
      <w:r>
        <w:t>lens:clear OD, OS</w:t>
      </w:r>
    </w:p>
    <w:p>
      <w:pPr>
        <w:pStyle w:val="ListBullet"/>
      </w:pPr>
      <w:r>
        <w:t>vitreous:clear OD, OS</w:t>
      </w:r>
    </w:p>
    <w:p>
      <w:r>
        <w:rPr>
          <w:b/>
        </w:rPr>
        <w:t>IOPs:</w:t>
      </w:r>
    </w:p>
    <w:p>
      <w:pPr>
        <w:pStyle w:val="ListBullet"/>
      </w:pPr>
      <w:r>
        <w:t>OD: 12 mmHg, OS: 13 mmHg @ 5:50 pm by Goldmann applanation tonometry</w:t>
      </w:r>
    </w:p>
    <w:p>
      <w:r>
        <w:rPr>
          <w:b/>
        </w:rPr>
        <w:t>Fundus OD</w:t>
      </w:r>
    </w:p>
    <w:p>
      <w:pPr>
        <w:pStyle w:val="ListBullet"/>
      </w:pPr>
      <w:r>
        <w:t>C/D:see image 1</w:t>
      </w:r>
    </w:p>
    <w:p>
      <w:pPr>
        <w:pStyle w:val="ListBullet"/>
      </w:pPr>
      <w:r>
        <w:t>macula:see image 1</w:t>
      </w:r>
    </w:p>
    <w:p>
      <w:pPr>
        <w:pStyle w:val="ListBullet"/>
      </w:pPr>
      <w:r>
        <w:t>posterior pole:see image 1</w:t>
      </w:r>
    </w:p>
    <w:p>
      <w:pPr>
        <w:pStyle w:val="ListBullet"/>
      </w:pPr>
      <w:r>
        <w:t>periphery:unremarkable</w:t>
      </w:r>
    </w:p>
    <w:p>
      <w:r>
        <w:rPr>
          <w:b/>
        </w:rPr>
        <w:t>Fundus OS</w:t>
      </w:r>
    </w:p>
    <w:p>
      <w:pPr>
        <w:pStyle w:val="ListBullet"/>
      </w:pPr>
      <w:r>
        <w:t>C/D:see image 2</w:t>
      </w:r>
    </w:p>
    <w:p>
      <w:pPr>
        <w:pStyle w:val="ListBullet"/>
      </w:pPr>
      <w:r>
        <w:t>macula:see image 2</w:t>
      </w:r>
    </w:p>
    <w:p>
      <w:pPr>
        <w:pStyle w:val="ListBullet"/>
      </w:pPr>
      <w:r>
        <w:t>posterior pole:see image 2</w:t>
      </w:r>
    </w:p>
    <w:p>
      <w:pPr>
        <w:pStyle w:val="ListBullet"/>
      </w:pPr>
      <w:r>
        <w:t>periphery:unremarkable</w:t>
      </w:r>
    </w:p>
    <w:p>
      <w:r>
        <w:rPr>
          <w:b/>
        </w:rPr>
        <w:t>Blood pressure:</w:t>
      </w:r>
    </w:p>
    <w:p>
      <w:pPr>
        <w:pStyle w:val="ListBullet"/>
      </w:pPr>
      <w:r>
        <w:t>104/70 mmHg, right arm, sitting</w:t>
      </w:r>
    </w:p>
    <w:p>
      <w:r>
        <w:rPr>
          <w:b/>
        </w:rPr>
        <w:t>Pulse:</w:t>
      </w:r>
    </w:p>
    <w:p>
      <w:pPr>
        <w:pStyle w:val="ListBullet"/>
      </w:pPr>
      <w:r>
        <w:t>68 bpm, regular</w:t>
      </w:r>
    </w:p>
    <w:p>
      <w:r>
        <w:drawing>
          <wp:inline xmlns:a="http://schemas.openxmlformats.org/drawingml/2006/main" xmlns:pic="http://schemas.openxmlformats.org/drawingml/2006/picture">
            <wp:extent cx="1828800" cy="122044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_ICZUGJUSTEYAOXP1061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204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1828800" cy="122044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I_WOEBUZNJHUILLON1061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2204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Question 1 / 5</w:t>
      </w:r>
    </w:p>
    <w:p>
      <w:r>
        <w:t>Which of the following represents the MOST appropriate diagnosis for the patient's complaint of decreased vision?</w:t>
      </w:r>
    </w:p>
    <w:p>
      <w:r>
        <w:t>a) Accommodative infacility</w:t>
      </w:r>
    </w:p>
    <w:p>
      <w:r>
        <w:t>b) Degenerative myopia</w:t>
      </w:r>
    </w:p>
    <w:p>
      <w:r>
        <w:t>c) Uncorrected astigmatism</w:t>
      </w:r>
    </w:p>
    <w:p>
      <w:r>
        <w:t>d) Induced myopia</w:t>
      </w:r>
    </w:p>
    <w:p>
      <w:r>
        <w:t>e) Accommodative insufficiency</w:t>
      </w:r>
    </w:p>
    <w:p>
      <w:r>
        <w:t>f) Nocturnal myopia</w:t>
      </w:r>
    </w:p>
    <w:p>
      <w:r>
        <w:t>g) Pseudomyopia</w:t>
      </w:r>
    </w:p>
    <w:p>
      <w:pPr>
        <w:pStyle w:val="Heading2"/>
      </w:pPr>
      <w:r>
        <w:t>Question 2 / 5</w:t>
      </w:r>
    </w:p>
    <w:p>
      <w:r>
        <w:t>Which of the following describes the MOST appropriate treatment for this patient's chief concerns?</w:t>
      </w:r>
    </w:p>
    <w:p>
      <w:r>
        <w:t>a) Discontinue current systemic medication</w:t>
      </w:r>
    </w:p>
    <w:p>
      <w:r>
        <w:t>b) Vision therapy with emphasis on accommodation treatments</w:t>
      </w:r>
    </w:p>
    <w:p>
      <w:r>
        <w:t>c) Treatment of the underlying systemic condition</w:t>
      </w:r>
    </w:p>
    <w:p>
      <w:r>
        <w:t>d) Single vision distance glasses for full-time wear</w:t>
      </w:r>
    </w:p>
    <w:p>
      <w:r>
        <w:t>e) Single vision distance glasses for night driving</w:t>
      </w:r>
    </w:p>
    <w:p>
      <w:r>
        <w:t>f) Bifocal lenses to reduce the rate of myopia progression</w:t>
      </w:r>
    </w:p>
    <w:p>
      <w:r>
        <w:t>g) Single vision near glasses to relax the accommodative system</w:t>
      </w:r>
    </w:p>
    <w:p>
      <w:pPr>
        <w:pStyle w:val="Heading2"/>
      </w:pPr>
      <w:r>
        <w:t>Question 3 / 5</w:t>
      </w:r>
    </w:p>
    <w:p>
      <w:r>
        <w:t>Which of the following types of aberrations contributes the MOST to the patient's complaint of reduced visual acuity?</w:t>
      </w:r>
    </w:p>
    <w:p>
      <w:r>
        <w:t>a) Trefoil</w:t>
      </w:r>
    </w:p>
    <w:p>
      <w:r>
        <w:t>b) Radial astigmatism</w:t>
      </w:r>
    </w:p>
    <w:p>
      <w:r>
        <w:t>c) Distortion</w:t>
      </w:r>
    </w:p>
    <w:p>
      <w:r>
        <w:t>d) Spherical aberration</w:t>
      </w:r>
    </w:p>
    <w:p>
      <w:r>
        <w:t>e) Coma</w:t>
      </w:r>
    </w:p>
    <w:p>
      <w:pPr>
        <w:pStyle w:val="Heading2"/>
      </w:pPr>
      <w:r>
        <w:t>Question 4 / 5</w:t>
      </w:r>
    </w:p>
    <w:p>
      <w:r>
        <w:t>This patient currently uses Wellbutrin® to help manage his depression. Which of the following side effects is MOST commonly associated with this medication?</w:t>
      </w:r>
    </w:p>
    <w:p>
      <w:r>
        <w:t>a) Thoughts of suicide</w:t>
      </w:r>
    </w:p>
    <w:p>
      <w:r>
        <w:t>b) Deep vein thrombosis</w:t>
      </w:r>
    </w:p>
    <w:p>
      <w:r>
        <w:t>c) Alopecia</w:t>
      </w:r>
    </w:p>
    <w:p>
      <w:r>
        <w:t>d) Bloody sputum</w:t>
      </w:r>
    </w:p>
    <w:p>
      <w:r>
        <w:t>e) Urinary incontinence</w:t>
      </w:r>
    </w:p>
    <w:p>
      <w:r>
        <w:t>f) Hypotension</w:t>
      </w:r>
    </w:p>
    <w:p>
      <w:pPr>
        <w:pStyle w:val="Heading2"/>
      </w:pPr>
      <w:r>
        <w:t>Question 5 / 5</w:t>
      </w:r>
    </w:p>
    <w:p>
      <w:r>
        <w:t>The patient recently lost his mother in a car accident and began crying during the exam and asked you for a tissue. What is the MOST appropriate method to dispose of his soiled tissue?</w:t>
      </w:r>
    </w:p>
    <w:p>
      <w:r>
        <w:t>a) In a designated biohazard bin</w:t>
      </w:r>
    </w:p>
    <w:p>
      <w:r>
        <w:t>b) In a properly labeled medical waste container</w:t>
      </w:r>
    </w:p>
    <w:p>
      <w:r>
        <w:t>c) In an incinerator</w:t>
      </w:r>
    </w:p>
    <w:p>
      <w:r>
        <w:t>d) In a regular trash can</w:t>
      </w:r>
    </w:p>
    <w:p>
      <w:r>
        <w:t>e) In an autoclave machine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NewHeadingStyle">
    <w:name w:val="NewHeadingStyle"/>
    <w:rPr>
      <w:rFonts w:ascii="Arial" w:hAnsi="Arial"/>
      <w:sz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