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LhzDZhPKklfllYMQ8648 Details</w:t>
      </w:r>
    </w:p>
    <w:p>
      <w:r>
        <w:rPr>
          <w:b/>
        </w:rPr>
        <w:t>Demographics</w:t>
      </w:r>
    </w:p>
    <w:p>
      <w:pPr>
        <w:pStyle w:val="ListBullet"/>
      </w:pPr>
      <w:r>
        <w:t>76-year-old Asian female; retired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Character/signs/symptoms:blurry vision in the right eye at all distances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Duration:5 days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cataract surgery OU 2 years ago; YAG capsulotomy OD 2 weeks ago</w:t>
      </w:r>
    </w:p>
    <w:p>
      <w:r>
        <w:rPr>
          <w:b/>
        </w:rPr>
        <w:t>Family ocular history</w:t>
      </w:r>
    </w:p>
    <w:p>
      <w:pPr>
        <w:pStyle w:val="ListBullet"/>
      </w:pPr>
      <w:r>
        <w:t>mother: cataracts, father: primary open angle glaucoma</w:t>
      </w:r>
    </w:p>
    <w:p>
      <w:r>
        <w:rPr>
          <w:b/>
        </w:rPr>
        <w:t>Patient medical history</w:t>
      </w:r>
    </w:p>
    <w:p>
      <w:pPr>
        <w:pStyle w:val="ListBullet"/>
      </w:pPr>
      <w:r>
        <w:t>hypothyroid, hypertension</w:t>
      </w:r>
    </w:p>
    <w:p>
      <w:r>
        <w:rPr>
          <w:b/>
        </w:rPr>
        <w:t>Medications taken by patient</w:t>
      </w:r>
    </w:p>
    <w:p>
      <w:pPr>
        <w:pStyle w:val="ListBullet"/>
      </w:pPr>
      <w:r>
        <w:t>levothyroxine, atenolol</w:t>
      </w:r>
    </w:p>
    <w:p>
      <w:r>
        <w:rPr>
          <w:b/>
        </w:rPr>
        <w:t>Patient allergy history</w:t>
      </w:r>
    </w:p>
    <w:p>
      <w:pPr>
        <w:pStyle w:val="ListBullet"/>
      </w:pPr>
      <w:r>
        <w:t>penicillin</w:t>
      </w:r>
    </w:p>
    <w:p>
      <w:r>
        <w:rPr>
          <w:b/>
        </w:rPr>
        <w:t>Family medical history</w:t>
      </w:r>
    </w:p>
    <w:p>
      <w:pPr>
        <w:pStyle w:val="ListBullet"/>
      </w:pPr>
      <w:r>
        <w:t>unremarkable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OD:+0.50 -0.75 x 165 add: +2.50; VA distance: 20/150 (PHNI)</w:t>
      </w:r>
    </w:p>
    <w:p>
      <w:pPr>
        <w:pStyle w:val="ListBullet"/>
      </w:pPr>
      <w:r>
        <w:t>OS:+0.25 -1.00 x 070 add: +2.50; VA distance: 20/30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lids/lashes/adnexa:dermatochalasis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cornea:1+ guttata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lens:PCIOL, centered with open posterior capsule OD, PCIOL, centered with 2+ posterior capsular opacification OS</w:t>
      </w:r>
    </w:p>
    <w:p>
      <w:pPr>
        <w:pStyle w:val="ListBullet"/>
      </w:pPr>
      <w:r>
        <w:t>vitreous:syneresis OD, OS</w:t>
      </w:r>
    </w:p>
    <w:p>
      <w:r>
        <w:rPr>
          <w:b/>
        </w:rPr>
        <w:t>IOPs:</w:t>
      </w:r>
    </w:p>
    <w:p>
      <w:pPr>
        <w:pStyle w:val="ListBullet"/>
      </w:pPr>
      <w:r>
        <w:t>OD: 16 mmHg, OS: 16 mmHg @ 9:15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C/D:0.40 H/0.40 V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C/D:0.40 H/0.40 V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116/72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62 bpm, regular</w:t>
      </w:r>
    </w:p>
    <w:p>
      <w:r>
        <w:rPr>
          <w:b/>
        </w:rPr>
        <w:t>Amsler grid</w:t>
      </w:r>
    </w:p>
    <w:p>
      <w:pPr>
        <w:pStyle w:val="ListBullet"/>
      </w:pPr>
      <w:r>
        <w:t>OD:central metamorphopsia</w:t>
      </w:r>
    </w:p>
    <w:p>
      <w:pPr>
        <w:pStyle w:val="ListBullet"/>
      </w:pPr>
      <w:r>
        <w:t>OS:(-) metamorphopsia, (-) scotomas</w:t>
      </w:r>
    </w:p>
    <w:p>
      <w:r>
        <w:drawing>
          <wp:inline xmlns:a="http://schemas.openxmlformats.org/drawingml/2006/main" xmlns:pic="http://schemas.openxmlformats.org/drawingml/2006/picture">
            <wp:extent cx="1828800" cy="24621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ZECLXONYZPRQUPMD87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62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MUNAJNQLHTNKHFJD87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What is the BEST diagnosis for the patient's right eye retinal condition?</w:t>
      </w:r>
    </w:p>
    <w:p>
      <w:r>
        <w:t>a) Irvine-Gass syndrome</w:t>
      </w:r>
    </w:p>
    <w:p>
      <w:r>
        <w:t>b) Cystoid macular edema</w:t>
      </w:r>
    </w:p>
    <w:p>
      <w:r>
        <w:t>c) Central serous retinopathy</w:t>
      </w:r>
    </w:p>
    <w:p>
      <w:r>
        <w:t>d) Epiretinal membrane with vitreomacular traction</w:t>
      </w:r>
    </w:p>
    <w:p>
      <w:r>
        <w:t>e) Choroidal neovascular membrane</w:t>
      </w:r>
    </w:p>
    <w:p>
      <w:pPr>
        <w:pStyle w:val="Heading2"/>
      </w:pPr>
      <w:r>
        <w:t>Question 2 / 6</w:t>
      </w:r>
    </w:p>
    <w:p>
      <w:r>
        <w:t>Which of the following macular conditions may form if this patient’s ocular condition remains unresolved?</w:t>
      </w:r>
    </w:p>
    <w:p>
      <w:r>
        <w:t>a) Retinal detachment</w:t>
      </w:r>
    </w:p>
    <w:p>
      <w:r>
        <w:t>b) Lamellar macular hole</w:t>
      </w:r>
    </w:p>
    <w:p>
      <w:r>
        <w:t>c) Geographic atrophy</w:t>
      </w:r>
    </w:p>
    <w:p>
      <w:r>
        <w:t>d) Choroidal neovascular membrane</w:t>
      </w:r>
    </w:p>
    <w:p>
      <w:r>
        <w:t>e) Full thickness macular hole</w:t>
      </w:r>
    </w:p>
    <w:p>
      <w:pPr>
        <w:pStyle w:val="Heading2"/>
      </w:pPr>
      <w:r>
        <w:t>Question 3 / 6</w:t>
      </w:r>
    </w:p>
    <w:p>
      <w:r>
        <w:t>Which of the following BEST describes the classic fluorescein angiography pattern typically observed in patients with this retinal condition?</w:t>
      </w:r>
    </w:p>
    <w:p>
      <w:r>
        <w:t>a) Small hyperfluorescent spots in the early phase with "flower-petal" pattern of hyperfluorescence in the late stage</w:t>
      </w:r>
    </w:p>
    <w:p>
      <w:r>
        <w:t>b) Single early spot of hyperfluorescence with expansion up and out in a smoke-stack appearance</w:t>
      </w:r>
    </w:p>
    <w:p>
      <w:r>
        <w:t>c) Single early spot of hypofluorescence with expansion up and out in a smoke-stack appearance</w:t>
      </w:r>
    </w:p>
    <w:p>
      <w:r>
        <w:t>d) No visible abnormal leakage of dye, hyperfluorescence, or hypofluorescence will be observed</w:t>
      </w:r>
    </w:p>
    <w:p>
      <w:r>
        <w:t>e) Small hypofluorescent spots in the early phase with "flower-petal" pattern of hypofluorescence in the late stage</w:t>
      </w:r>
    </w:p>
    <w:p>
      <w:r>
        <w:t>f) A well delineated area of lacy hyperfluorescence in the early phase with prominent leakage in the late phase</w:t>
      </w:r>
    </w:p>
    <w:p>
      <w:pPr>
        <w:pStyle w:val="Heading2"/>
      </w:pPr>
      <w:r>
        <w:t>Question 4 / 6</w:t>
      </w:r>
    </w:p>
    <w:p>
      <w:r>
        <w:t>Which of the following hereditary retinal diseases is MOST commonly associated with this patient’s diagnosis?</w:t>
      </w:r>
    </w:p>
    <w:p>
      <w:r>
        <w:t>a) Juvenile Best disease</w:t>
      </w:r>
    </w:p>
    <w:p>
      <w:r>
        <w:t>b) Adult vitelliform dystrophy</w:t>
      </w:r>
    </w:p>
    <w:p>
      <w:r>
        <w:t>c) Leber congenital amaurosis</w:t>
      </w:r>
    </w:p>
    <w:p>
      <w:r>
        <w:t>d) Stargardt disease</w:t>
      </w:r>
    </w:p>
    <w:p>
      <w:r>
        <w:t>e) Retinitis pigmentosa</w:t>
      </w:r>
    </w:p>
    <w:p>
      <w:pPr>
        <w:pStyle w:val="Heading2"/>
      </w:pPr>
      <w:r>
        <w:t>Question 5 / 6</w:t>
      </w:r>
    </w:p>
    <w:p>
      <w:r>
        <w:t>What is the BEST initial treatment for the patient's right eye?</w:t>
      </w:r>
    </w:p>
    <w:p>
      <w:r>
        <w:t>a) Refer for vitrectomy</w:t>
      </w:r>
    </w:p>
    <w:p>
      <w:r>
        <w:t>b) No treatment is necessary, monitor the condition only at this time</w:t>
      </w:r>
    </w:p>
    <w:p>
      <w:r>
        <w:t>c) Indomethacin 25 mg p.o. t.i.d.</w:t>
      </w:r>
    </w:p>
    <w:p>
      <w:r>
        <w:t>d) Refer for Avastin® injection</w:t>
      </w:r>
    </w:p>
    <w:p>
      <w:r>
        <w:t>e) Acetazolamide 500 mg p.o. q.d.</w:t>
      </w:r>
    </w:p>
    <w:p>
      <w:r>
        <w:t>f) Refer for laser photocoagulation</w:t>
      </w:r>
    </w:p>
    <w:p>
      <w:r>
        <w:t>g) 1 gtt ketorolac OD q.i.d. and 1 gtt prednisolone acetate OD q.i.d.</w:t>
      </w:r>
    </w:p>
    <w:p>
      <w:pPr>
        <w:pStyle w:val="Heading2"/>
      </w:pPr>
      <w:r>
        <w:t>Question 6 / 6</w:t>
      </w:r>
    </w:p>
    <w:p>
      <w:r>
        <w:t>If one of your paraoptometrics breaches a patient's confidentiality, who would be considered liable for a malpractice action in a court of law?</w:t>
      </w:r>
    </w:p>
    <w:p>
      <w:r>
        <w:t>a) Both the optometrist and the paraoptometric</w:t>
      </w:r>
    </w:p>
    <w:p>
      <w:r>
        <w:t>b) The paraoptometric</w:t>
      </w:r>
    </w:p>
    <w:p>
      <w:r>
        <w:t>c) No one; this is not considered a malpractice claim</w:t>
      </w:r>
    </w:p>
    <w:p>
      <w:r>
        <w:t>d) The optometrist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