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NviPtQIVDNDbodxS9420 Details</w:t>
      </w:r>
    </w:p>
    <w:p>
      <w:r>
        <w:rPr>
          <w:b/>
        </w:rPr>
        <w:t>Demographics</w:t>
      </w:r>
    </w:p>
    <w:p>
      <w:pPr>
        <w:pStyle w:val="ListBullet"/>
      </w:pPr>
      <w:r>
        <w:t>21-year-old white female; college student</w:t>
      </w:r>
    </w:p>
    <w:p>
      <w:r>
        <w:rPr>
          <w:b/>
        </w:rPr>
        <w:t>Chief complaint</w:t>
      </w:r>
    </w:p>
    <w:p>
      <w:pPr>
        <w:pStyle w:val="ListBullet"/>
      </w:pPr>
      <w:r>
        <w:t>problems with contact lenses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Character/signs/symptoms:itchiness, irritation, and intermittent blurry vision with contact lens wear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weeks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Exacerbations/remissions:can only wear contacts for 3-4 hours, eyes feel better after removing lenses</w:t>
      </w:r>
    </w:p>
    <w:p>
      <w:pPr>
        <w:pStyle w:val="ListBullet"/>
      </w:pPr>
      <w:r>
        <w:t>Relationship to activity or function:when wearing contact lenses</w:t>
      </w:r>
    </w:p>
    <w:p>
      <w:pPr>
        <w:pStyle w:val="ListBullet"/>
      </w:pPr>
      <w:r>
        <w:t>Accompanying signs/symptoms:mild mucous discharge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wears monthly planned replacement soft contact lenses, replaces every 4-6 weeks, sleeps in lenses once per month, uses multipurpose solution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Zyrtec®</w:t>
      </w:r>
    </w:p>
    <w:p>
      <w:r>
        <w:rPr>
          <w:b/>
        </w:rPr>
        <w:t>Patient allergy history</w:t>
      </w:r>
    </w:p>
    <w:p>
      <w:pPr>
        <w:pStyle w:val="ListBullet"/>
      </w:pPr>
      <w:r>
        <w:t>seasonal allergies, 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contact lens Rx</w:t>
      </w:r>
    </w:p>
    <w:p>
      <w:pPr>
        <w:pStyle w:val="ListBullet"/>
      </w:pPr>
      <w:r>
        <w:t>ODCooperVision Biofinity / 14.0 / 8.6 / -4.00 DS; VA distance: 20/20-</w:t>
      </w:r>
    </w:p>
    <w:p>
      <w:pPr>
        <w:pStyle w:val="ListBullet"/>
      </w:pPr>
      <w:r>
        <w:t>OSCooperVision Biofinity / 14.0 / 8.6 / -4.50 DS; VA distance: 20/20-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OD:-4.25 DS; VA distance: 20/20</w:t>
      </w:r>
    </w:p>
    <w:p>
      <w:pPr>
        <w:pStyle w:val="ListBullet"/>
      </w:pPr>
      <w:r>
        <w:t>OS:-4.75 DS;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conjunctiva:see image 1 OD, OS similar to OD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Contact lens assessment</w:t>
      </w:r>
    </w:p>
    <w:p>
      <w:pPr>
        <w:pStyle w:val="ListBullet"/>
      </w:pPr>
      <w:r>
        <w:t>OD:good coverage and centration, excessive movement on blink, deposits on lens surface</w:t>
      </w:r>
    </w:p>
    <w:p>
      <w:pPr>
        <w:pStyle w:val="ListBullet"/>
      </w:pPr>
      <w:r>
        <w:t>OS:good coverage and centration, excessive movement on blink, deposits on lens surface</w:t>
      </w:r>
    </w:p>
    <w:p>
      <w:r>
        <w:rPr>
          <w:b/>
        </w:rPr>
        <w:t>IOPs:</w:t>
      </w:r>
    </w:p>
    <w:p>
      <w:pPr>
        <w:pStyle w:val="ListBullet"/>
      </w:pPr>
      <w:r>
        <w:t>OD: 12 mmHg, OS: 13 mmHg @ 3:30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110/68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188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ZERQNQJFCUOMJFR948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8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BEST diagnosis for the ocular condition observed in this patient?</w:t>
      </w:r>
    </w:p>
    <w:p>
      <w:r>
        <w:t>a) Bacterial conjunctivitis</w:t>
      </w:r>
    </w:p>
    <w:p>
      <w:r>
        <w:t>b) Vernal keratoconjunctivitis</w:t>
      </w:r>
    </w:p>
    <w:p>
      <w:r>
        <w:t>c) Perennial allergic conjunctivitis</w:t>
      </w:r>
    </w:p>
    <w:p>
      <w:r>
        <w:t>d) Giant papillary conjunctivitis</w:t>
      </w:r>
    </w:p>
    <w:p>
      <w:r>
        <w:t>e) Atopic conjunctivitis</w:t>
      </w:r>
    </w:p>
    <w:p>
      <w:pPr>
        <w:pStyle w:val="Heading2"/>
      </w:pPr>
      <w:r>
        <w:t>Question 2 / 5</w:t>
      </w:r>
    </w:p>
    <w:p>
      <w:r>
        <w:t>Which of the following 2 types of hypersensitivity reactions does this diagnosis represent? (Select 2)</w:t>
      </w:r>
    </w:p>
    <w:p>
      <w:r>
        <w:t>a) Type I</w:t>
      </w:r>
    </w:p>
    <w:p>
      <w:r>
        <w:t>b) Type II</w:t>
      </w:r>
    </w:p>
    <w:p>
      <w:r>
        <w:t>c) Type IV</w:t>
      </w:r>
    </w:p>
    <w:p>
      <w:r>
        <w:t>d) Type V</w:t>
      </w:r>
    </w:p>
    <w:p>
      <w:r>
        <w:t>e) Type III</w:t>
      </w:r>
    </w:p>
    <w:p>
      <w:pPr>
        <w:pStyle w:val="Heading2"/>
      </w:pPr>
      <w:r>
        <w:t>Question 3 / 5</w:t>
      </w:r>
    </w:p>
    <w:p>
      <w:r>
        <w:t>Which 2 of the following are the MOST widely accepted pathogenic mechanisms that result in the development of this patient’s ocular condition? (Select 2)</w:t>
      </w:r>
    </w:p>
    <w:p>
      <w:r>
        <w:t>a) Immune reaction to denatured protein deposits</w:t>
      </w:r>
    </w:p>
    <w:p>
      <w:r>
        <w:t>b) Immune response to protein breakdown from bacterial disintegration</w:t>
      </w:r>
    </w:p>
    <w:p>
      <w:r>
        <w:t>c) Direct exposure to environmental allergens (dust, grass, animal dander)</w:t>
      </w:r>
    </w:p>
    <w:p>
      <w:r>
        <w:t>d) Seasonally related immune response to circulating aero-antigens</w:t>
      </w:r>
    </w:p>
    <w:p>
      <w:r>
        <w:t>e) Mechanical irritation of the superior tarsal conjunctiva</w:t>
      </w:r>
    </w:p>
    <w:p>
      <w:pPr>
        <w:pStyle w:val="Heading2"/>
      </w:pPr>
      <w:r>
        <w:t>Question 4 / 5</w:t>
      </w:r>
    </w:p>
    <w:p>
      <w:r>
        <w:t>Which of the following describes the BEST topical medication regimen for the treatment of this patient’s condition?</w:t>
      </w:r>
    </w:p>
    <w:p>
      <w:r>
        <w:t>a) Prednisolone acetate 1 gtt OU b.i.d. x 1 week</w:t>
      </w:r>
    </w:p>
    <w:p>
      <w:r>
        <w:t>b) No topical ocular medication is necessary</w:t>
      </w:r>
    </w:p>
    <w:p>
      <w:r>
        <w:t>c) Moxifloxacin 1 gtt OU t.i.d. x 1 week</w:t>
      </w:r>
    </w:p>
    <w:p>
      <w:r>
        <w:t>d) Ketorolac 1 gtt OU b.i.d. x 1 week</w:t>
      </w:r>
    </w:p>
    <w:p>
      <w:r>
        <w:t>e) Olopatadine 1 gtt OU b.i.d. x 2 weeks</w:t>
      </w:r>
    </w:p>
    <w:p>
      <w:pPr>
        <w:pStyle w:val="Heading2"/>
      </w:pPr>
      <w:r>
        <w:t>Question 5 / 5</w:t>
      </w:r>
    </w:p>
    <w:p>
      <w:r>
        <w:t>Which of the following should be included in your patient education in this case?</w:t>
      </w:r>
    </w:p>
    <w:p>
      <w:r>
        <w:t>a) Keeping a log of irritants that trigger your condition will be helpful in knowing what may exacerbate your symptoms</w:t>
      </w:r>
    </w:p>
    <w:p>
      <w:r>
        <w:t>b) Your contact lenses may need to be changed to a daily disposable modality to prevent the likelihood of recurrences</w:t>
      </w:r>
    </w:p>
    <w:p>
      <w:r>
        <w:t>c) Your condition will likely spontaneously resolve with time without any further symptoms or visual complications</w:t>
      </w:r>
    </w:p>
    <w:p>
      <w:r>
        <w:t>d) Your condition is contagious; therefore frequent hand washing and caution should be implemented when in contact with others</w:t>
      </w:r>
    </w:p>
    <w:p>
      <w:r>
        <w:t>e) It is likely for your condition to recur around the same time every year, so initiating treatment before symptoms occur will be beneficial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