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OwZdwauIaQVxBlL14511 Details</w:t>
      </w:r>
    </w:p>
    <w:p>
      <w:r>
        <w:rPr>
          <w:b/>
        </w:rPr>
        <w:t>Demographics</w:t>
      </w:r>
    </w:p>
    <w:p>
      <w:pPr>
        <w:pStyle w:val="ListBullet"/>
      </w:pPr>
      <w:r>
        <w:t>32-year-old white male; fisherman/hunter</w:t>
      </w:r>
    </w:p>
    <w:p>
      <w:r>
        <w:rPr>
          <w:b/>
        </w:rPr>
        <w:t>Chief complaint</w:t>
      </w:r>
    </w:p>
    <w:p>
      <w:pPr>
        <w:pStyle w:val="ListBullet"/>
      </w:pPr>
      <w:r>
        <w:t>blurred vision and ocular discomfort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Character/signs/symptoms:blurry vision, light sensitivity, and eye pain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Duration:2 days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Exacerbations/remissions:had similar episode last month after hunting trip in Oregon; symptoms resolved on their own after a few days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signs/symptoms:floaters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2 years ago</w:t>
      </w:r>
    </w:p>
    <w:p>
      <w:r>
        <w:rPr>
          <w:b/>
        </w:rPr>
        <w:t>Family ocular history</w:t>
      </w:r>
    </w:p>
    <w:p>
      <w:pPr>
        <w:pStyle w:val="ListBullet"/>
      </w:pPr>
      <w:r>
        <w:t>unremarkable</w:t>
      </w:r>
    </w:p>
    <w:p>
      <w:r>
        <w:rPr>
          <w:b/>
        </w:rPr>
        <w:t>Patient medical history</w:t>
      </w:r>
    </w:p>
    <w:p>
      <w:pPr>
        <w:pStyle w:val="ListBullet"/>
      </w:pPr>
      <w:r>
        <w:t>ACL repair surgery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ovarian cancer, father: hypertension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20/40 (PH 20/30)</w:t>
      </w:r>
    </w:p>
    <w:p>
      <w:pPr>
        <w:pStyle w:val="ListBullet"/>
      </w:pPr>
      <w:r>
        <w:t>OS:distance: 20/40 (PH 20/30)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conjunctiva:1+ hyperemia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vitreous:OD similar to OS, see image 1 OS</w:t>
      </w:r>
    </w:p>
    <w:p>
      <w:r>
        <w:rPr>
          <w:b/>
        </w:rPr>
        <w:t>IOPs:</w:t>
      </w:r>
    </w:p>
    <w:p>
      <w:pPr>
        <w:pStyle w:val="ListBullet"/>
      </w:pPr>
      <w:r>
        <w:t>OD: 14 mmHg, OS: 13 mmHg @ 9:15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pole:similar to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pole:similar to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117/73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66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485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ZWVIXCOLZJPNKRY145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5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Considering the patient’s history and examination findings, what is the MOST likely etiology of his ocular condition?</w:t>
      </w:r>
    </w:p>
    <w:p>
      <w:r>
        <w:t>a) Toxoplasmosis</w:t>
      </w:r>
    </w:p>
    <w:p>
      <w:r>
        <w:t>b) Tuberculosis</w:t>
      </w:r>
    </w:p>
    <w:p>
      <w:r>
        <w:t>c) Cat-scratch disease</w:t>
      </w:r>
    </w:p>
    <w:p>
      <w:r>
        <w:t>d) Syphilis</w:t>
      </w:r>
    </w:p>
    <w:p>
      <w:r>
        <w:t>e) Lyme disease</w:t>
      </w:r>
    </w:p>
    <w:p>
      <w:pPr>
        <w:pStyle w:val="Heading2"/>
      </w:pPr>
      <w:r>
        <w:t>Question 2 / 5</w:t>
      </w:r>
    </w:p>
    <w:p>
      <w:r>
        <w:t>Which of the following organisms is responsible for the suspected infection of this patient?</w:t>
      </w:r>
    </w:p>
    <w:p>
      <w:r>
        <w:t>a) Toxoplasma gondii</w:t>
      </w:r>
    </w:p>
    <w:p>
      <w:r>
        <w:t>b) Treponema pallidum</w:t>
      </w:r>
    </w:p>
    <w:p>
      <w:r>
        <w:t>c) Mycobacterium tuberculosis</w:t>
      </w:r>
    </w:p>
    <w:p>
      <w:r>
        <w:t>d) Bartonella henselae</w:t>
      </w:r>
    </w:p>
    <w:p>
      <w:r>
        <w:t>e) Borrelia burgdorferi</w:t>
      </w:r>
    </w:p>
    <w:p>
      <w:pPr>
        <w:pStyle w:val="Heading2"/>
      </w:pPr>
      <w:r>
        <w:t>Question 3 / 5</w:t>
      </w:r>
    </w:p>
    <w:p>
      <w:r>
        <w:t>Which 2 of the following lab tests should be completed in order to confirm your suspected diagnosis? (Select 2)</w:t>
      </w:r>
    </w:p>
    <w:p>
      <w:r>
        <w:t>a) Interferon-gamma release assay (IGRA)</w:t>
      </w:r>
    </w:p>
    <w:p>
      <w:r>
        <w:t>b) Venereal disease research laboratory (VDRL)</w:t>
      </w:r>
    </w:p>
    <w:p>
      <w:r>
        <w:t>c) Western blot</w:t>
      </w:r>
    </w:p>
    <w:p>
      <w:r>
        <w:t>d) Immunoglobulin G (IgG) testing</w:t>
      </w:r>
    </w:p>
    <w:p>
      <w:r>
        <w:t>e) Enzyme-linked immunosorbent assay (ELISA)</w:t>
      </w:r>
    </w:p>
    <w:p>
      <w:r>
        <w:t>f) Rapid plasma reagin (RPR)</w:t>
      </w:r>
    </w:p>
    <w:p>
      <w:r>
        <w:t>g) Tb skin test (TST)</w:t>
      </w:r>
    </w:p>
    <w:p>
      <w:pPr>
        <w:pStyle w:val="Heading2"/>
      </w:pPr>
      <w:r>
        <w:t>Question 4 / 5</w:t>
      </w:r>
    </w:p>
    <w:p>
      <w:r>
        <w:t>Which of the following represents the BEST treatment for this patient?</w:t>
      </w:r>
    </w:p>
    <w:p>
      <w:r>
        <w:t>a) Treatment is not required; the condition will resolve on its own</w:t>
      </w:r>
    </w:p>
    <w:p>
      <w:r>
        <w:t>b) Ciprofloxacin</w:t>
      </w:r>
    </w:p>
    <w:p>
      <w:r>
        <w:t>c) Azithromycin</w:t>
      </w:r>
    </w:p>
    <w:p>
      <w:r>
        <w:t>d) Doxycycline</w:t>
      </w:r>
    </w:p>
    <w:p>
      <w:r>
        <w:t>e) Prednisolone</w:t>
      </w:r>
    </w:p>
    <w:p>
      <w:r>
        <w:t>f) Pyrimethamine and sulfadiazine</w:t>
      </w:r>
    </w:p>
    <w:p>
      <w:r>
        <w:t>g) Isoniazid and rifapentine</w:t>
      </w:r>
    </w:p>
    <w:p>
      <w:pPr>
        <w:pStyle w:val="Heading2"/>
      </w:pPr>
      <w:r>
        <w:t>Question 5 / 5</w:t>
      </w:r>
    </w:p>
    <w:p>
      <w:r>
        <w:t>Which of the following cranial nerve palsies is MOST commonly associated with the patient’s condition?</w:t>
      </w:r>
    </w:p>
    <w:p>
      <w:r>
        <w:t>a) Cranial nerve VII palsy</w:t>
      </w:r>
    </w:p>
    <w:p>
      <w:r>
        <w:t>b) Cranial nerve IV palsy</w:t>
      </w:r>
    </w:p>
    <w:p>
      <w:r>
        <w:t>c) Cranial nerve V palsy</w:t>
      </w:r>
    </w:p>
    <w:p>
      <w:r>
        <w:t>d) Cranial nerve VI palsy</w:t>
      </w:r>
    </w:p>
    <w:p>
      <w:r>
        <w:t>e) Cranial nerve III palsy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