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PBAzoqXAvDMKSsweet72 Details</w:t>
      </w:r>
    </w:p>
    <w:p>
      <w:r>
        <w:rPr>
          <w:b/>
        </w:rPr>
        <w:t>Demographics</w:t>
      </w:r>
    </w:p>
    <w:p>
      <w:pPr>
        <w:pStyle w:val="ListBullet"/>
      </w:pPr>
      <w:r>
        <w:t>36-year-old Asian female; computer programmer</w:t>
      </w:r>
    </w:p>
    <w:p>
      <w:r>
        <w:rPr>
          <w:b/>
        </w:rPr>
        <w:t>Chief complaint</w:t>
      </w:r>
    </w:p>
    <w:p>
      <w:pPr>
        <w:pStyle w:val="ListBullet"/>
      </w:pPr>
      <w:r>
        <w:t>concerned about growths on the eyes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Character/signs/symptoms:small, yellowish growths on the white parts of her eyes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signs/symptoms:occasional redness, dryness, and foreign body sensation (OS &gt; OD)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wears glasses for night driving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prostate cancer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OD:-0.75 DS; VA distance: 20/20</w:t>
      </w:r>
    </w:p>
    <w:p>
      <w:pPr>
        <w:pStyle w:val="ListBullet"/>
      </w:pPr>
      <w:r>
        <w:t>OS:-0.50 -0.50 x 175; 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orthophoria, near: orthophoria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OD:-0.75 -0.25 x 180; VA distance: 20/20</w:t>
      </w:r>
    </w:p>
    <w:p>
      <w:pPr>
        <w:pStyle w:val="ListBullet"/>
      </w:pPr>
      <w:r>
        <w:t>OS:-0.50 -0.25 x 180;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conjunctiva:see image 1 OD, OS similar to OD</w:t>
      </w:r>
    </w:p>
    <w:p>
      <w:pPr>
        <w:pStyle w:val="ListBullet"/>
      </w:pPr>
      <w:r>
        <w:t>cornea:see image 1 OD, see images 2 and 3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lens:Mittendorf dot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18 mmHg, OS: 20 mmHg @ 12:25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C/D:0.35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C/D:0.35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102/81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75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185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BTRFQHDTVOWNCNJTT5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1885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UVWEWAEAKBURHXCR5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8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14624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EOJGTHUEQYHWBCKW5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62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anterior segment condition of the RIGHT eye?</w:t>
      </w:r>
    </w:p>
    <w:p>
      <w:r>
        <w:t>a) Pterygium</w:t>
      </w:r>
    </w:p>
    <w:p>
      <w:r>
        <w:t>b) Corneal farinata</w:t>
      </w:r>
    </w:p>
    <w:p>
      <w:r>
        <w:t>c) Crocodile shagreen</w:t>
      </w:r>
    </w:p>
    <w:p>
      <w:r>
        <w:t>d) Pinguecula</w:t>
      </w:r>
    </w:p>
    <w:p>
      <w:r>
        <w:t>e) Limbal girdle of Vogt</w:t>
      </w:r>
    </w:p>
    <w:p>
      <w:pPr>
        <w:pStyle w:val="Heading2"/>
      </w:pPr>
      <w:r>
        <w:t>Question 2 / 5</w:t>
      </w:r>
    </w:p>
    <w:p>
      <w:r>
        <w:t>What is the MOST common etiology of the patient's anterior segment condition of the RIGHT eye?</w:t>
      </w:r>
    </w:p>
    <w:p>
      <w:r>
        <w:t>a) Excessive exposure to UV light</w:t>
      </w:r>
    </w:p>
    <w:p>
      <w:r>
        <w:t>b) Excessive eye rubbing</w:t>
      </w:r>
    </w:p>
    <w:p>
      <w:r>
        <w:t>c) Congenital anomaly</w:t>
      </w:r>
    </w:p>
    <w:p>
      <w:r>
        <w:t>d) Advancing age</w:t>
      </w:r>
    </w:p>
    <w:p>
      <w:r>
        <w:t>e) Repeated exposure to an allergen</w:t>
      </w:r>
    </w:p>
    <w:p>
      <w:pPr>
        <w:pStyle w:val="Heading2"/>
      </w:pPr>
      <w:r>
        <w:t>Question 3 / 5</w:t>
      </w:r>
    </w:p>
    <w:p>
      <w:r>
        <w:t>What is the MOST appropriate diagnosis of the patient's anterior segment condition of the LEFT eye?</w:t>
      </w:r>
    </w:p>
    <w:p>
      <w:r>
        <w:t>a) Corneal dellen</w:t>
      </w:r>
    </w:p>
    <w:p>
      <w:r>
        <w:t>b) Corneal abrasion</w:t>
      </w:r>
    </w:p>
    <w:p>
      <w:r>
        <w:t>c) Pinguecula</w:t>
      </w:r>
    </w:p>
    <w:p>
      <w:r>
        <w:t>d) Pterygium</w:t>
      </w:r>
    </w:p>
    <w:p>
      <w:r>
        <w:t>e) Acanthamoeba keratitis</w:t>
      </w:r>
    </w:p>
    <w:p>
      <w:pPr>
        <w:pStyle w:val="Heading2"/>
      </w:pPr>
      <w:r>
        <w:t>Question 4 / 5</w:t>
      </w:r>
    </w:p>
    <w:p>
      <w:r>
        <w:t>What is the MOST appropriate treatment of the patient's anterior segment condition of the LEFT eye?</w:t>
      </w:r>
    </w:p>
    <w:p>
      <w:r>
        <w:t>a) Neosporin® ophthalmic ointment four times daily</w:t>
      </w:r>
    </w:p>
    <w:p>
      <w:r>
        <w:t>b) Refer the patient to a corneal specialist</w:t>
      </w:r>
    </w:p>
    <w:p>
      <w:r>
        <w:t>c) Preservative-free artificial tears every two hours with bland ophthalmic ointment at night</w:t>
      </w:r>
    </w:p>
    <w:p>
      <w:r>
        <w:t>d) Application of a bandage contact lens</w:t>
      </w:r>
    </w:p>
    <w:p>
      <w:r>
        <w:t>e) Moxifloxacin ophthalmic solution four times daily</w:t>
      </w:r>
    </w:p>
    <w:p>
      <w:pPr>
        <w:pStyle w:val="Heading2"/>
      </w:pPr>
      <w:r>
        <w:t>Question 5 / 5</w:t>
      </w:r>
    </w:p>
    <w:p>
      <w:r>
        <w:t>After the initiation of treatment for the patient's LEFT eye condition, when should she return for a follow-up visit?</w:t>
      </w:r>
    </w:p>
    <w:p>
      <w:r>
        <w:t>a) 1 month</w:t>
      </w:r>
    </w:p>
    <w:p>
      <w:r>
        <w:t>b) 6 months</w:t>
      </w:r>
    </w:p>
    <w:p>
      <w:r>
        <w:t>c) 1 day</w:t>
      </w:r>
    </w:p>
    <w:p>
      <w:r>
        <w:t>d) 3 months</w:t>
      </w:r>
    </w:p>
    <w:p>
      <w:r>
        <w:t>e) 1 week</w:t>
      </w:r>
    </w:p>
    <w:p>
      <w:r>
        <w:t>f) No follow-up is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