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Style"/>
      </w:pPr>
      <w:r>
        <w:t>Case VXxPREHSObwUUPB12816 Details</w:t>
      </w:r>
    </w:p>
    <w:p>
      <w:r>
        <w:rPr>
          <w:b/>
        </w:rPr>
        <w:t>Demographics</w:t>
      </w:r>
    </w:p>
    <w:p>
      <w:pPr>
        <w:pStyle w:val="ListBullet"/>
      </w:pPr>
      <w:r>
        <w:t>64-year-old white male; banker</w:t>
      </w:r>
    </w:p>
    <w:p>
      <w:r>
        <w:rPr>
          <w:b/>
        </w:rPr>
        <w:t>Chief complaint</w:t>
      </w:r>
    </w:p>
    <w:p>
      <w:pPr>
        <w:pStyle w:val="ListBullet"/>
      </w:pPr>
      <w:r>
        <w:t>loss of vision</w:t>
      </w:r>
    </w:p>
    <w:p>
      <w:r>
        <w:rPr>
          <w:b/>
        </w:rPr>
        <w:t>History of present illness</w:t>
      </w:r>
    </w:p>
    <w:p>
      <w:pPr>
        <w:pStyle w:val="ListBullet"/>
      </w:pPr>
      <w:r>
        <w:t>Character/signs/symptoms:sudden decrease in vision</w:t>
      </w:r>
    </w:p>
    <w:p>
      <w:pPr>
        <w:pStyle w:val="ListBullet"/>
      </w:pPr>
      <w:r>
        <w:t>Location:OD</w:t>
      </w:r>
    </w:p>
    <w:p>
      <w:pPr>
        <w:pStyle w:val="ListBullet"/>
      </w:pPr>
      <w:r>
        <w:t>Severity:severe</w:t>
      </w:r>
    </w:p>
    <w:p>
      <w:pPr>
        <w:pStyle w:val="ListBullet"/>
      </w:pPr>
      <w:r>
        <w:t>Nature of onset:acute</w:t>
      </w:r>
    </w:p>
    <w:p>
      <w:pPr>
        <w:pStyle w:val="ListBullet"/>
      </w:pPr>
      <w:r>
        <w:t>Duration:2 days</w:t>
      </w:r>
    </w:p>
    <w:p>
      <w:pPr>
        <w:pStyle w:val="ListBullet"/>
      </w:pPr>
      <w:r>
        <w:t>Frequency:constant</w:t>
      </w:r>
    </w:p>
    <w:p>
      <w:pPr>
        <w:pStyle w:val="ListBullet"/>
      </w:pPr>
      <w:r>
        <w:t>Exacerbations/remissions:vision appears worse at night</w:t>
      </w:r>
    </w:p>
    <w:p>
      <w:pPr>
        <w:pStyle w:val="ListBullet"/>
      </w:pPr>
      <w:r>
        <w:t>Relationship to activity or function:none</w:t>
      </w:r>
    </w:p>
    <w:p>
      <w:pPr>
        <w:pStyle w:val="ListBullet"/>
      </w:pPr>
      <w:r>
        <w:t>Accompanying signs/symptoms:floaters, diminished color vision</w:t>
      </w:r>
    </w:p>
    <w:p>
      <w:r>
        <w:rPr>
          <w:b/>
        </w:rPr>
        <w:t>Secondary complaints/symptoms</w:t>
      </w:r>
    </w:p>
    <w:p>
      <w:pPr>
        <w:pStyle w:val="ListBullet"/>
      </w:pPr>
      <w:r>
        <w:t>none</w:t>
      </w:r>
    </w:p>
    <w:p>
      <w:r>
        <w:rPr>
          <w:b/>
        </w:rPr>
        <w:t>Patient ocular history</w:t>
      </w:r>
    </w:p>
    <w:p>
      <w:pPr>
        <w:pStyle w:val="ListBullet"/>
      </w:pPr>
      <w:r>
        <w:t>last eye exam 2 years ago; wears PALs full time</w:t>
      </w:r>
    </w:p>
    <w:p>
      <w:r>
        <w:rPr>
          <w:b/>
        </w:rPr>
        <w:t>Family ocular history</w:t>
      </w:r>
    </w:p>
    <w:p>
      <w:pPr>
        <w:pStyle w:val="ListBullet"/>
      </w:pPr>
      <w:r>
        <w:t>father: wet macular degeneration</w:t>
      </w:r>
    </w:p>
    <w:p>
      <w:r>
        <w:rPr>
          <w:b/>
        </w:rPr>
        <w:t>Patient medical history</w:t>
      </w:r>
    </w:p>
    <w:p>
      <w:pPr>
        <w:pStyle w:val="ListBullet"/>
      </w:pPr>
      <w:r>
        <w:t>hypertension, hyperlipidemia, asthma, myocardial infarction (2 years ago)</w:t>
      </w:r>
    </w:p>
    <w:p>
      <w:r>
        <w:rPr>
          <w:b/>
        </w:rPr>
        <w:t>Medications taken by patient</w:t>
      </w:r>
    </w:p>
    <w:p>
      <w:pPr>
        <w:pStyle w:val="ListBullet"/>
      </w:pPr>
      <w:r>
        <w:t>Atenolol®, Lipitor®, albuterol, baby aspirin</w:t>
      </w:r>
    </w:p>
    <w:p>
      <w:r>
        <w:rPr>
          <w:b/>
        </w:rPr>
        <w:t>Patient allergy history</w:t>
      </w:r>
    </w:p>
    <w:p>
      <w:pPr>
        <w:pStyle w:val="ListBullet"/>
      </w:pPr>
      <w:r>
        <w:t>NKDA</w:t>
      </w:r>
    </w:p>
    <w:p>
      <w:r>
        <w:rPr>
          <w:b/>
        </w:rPr>
        <w:t>Family medical history</w:t>
      </w:r>
    </w:p>
    <w:p>
      <w:pPr>
        <w:pStyle w:val="ListBullet"/>
      </w:pPr>
      <w:r>
        <w:t>mother: hypertension, osteoarthritis, father: hypertension, hyperlipidemia</w:t>
      </w:r>
    </w:p>
    <w:p>
      <w:r>
        <w:rPr>
          <w:b/>
        </w:rPr>
        <w:t>Review of systems</w:t>
      </w:r>
    </w:p>
    <w:p>
      <w:pPr>
        <w:pStyle w:val="ListBullet"/>
      </w:pPr>
      <w:r>
        <w:t>Constitutional/general health:denies</w:t>
      </w:r>
    </w:p>
    <w:p>
      <w:pPr>
        <w:pStyle w:val="ListBullet"/>
      </w:pPr>
      <w:r>
        <w:t>Ear/nose/throat:denies</w:t>
      </w:r>
    </w:p>
    <w:p>
      <w:pPr>
        <w:pStyle w:val="ListBullet"/>
      </w:pPr>
      <w:r>
        <w:t>Cardiovascular:denies</w:t>
      </w:r>
    </w:p>
    <w:p>
      <w:pPr>
        <w:pStyle w:val="ListBullet"/>
      </w:pPr>
      <w:r>
        <w:t>Pulmonary:occasional shortness of breath</w:t>
      </w:r>
    </w:p>
    <w:p>
      <w:pPr>
        <w:pStyle w:val="ListBullet"/>
      </w:pPr>
      <w:r>
        <w:t>Dermatological:denies</w:t>
      </w:r>
    </w:p>
    <w:p>
      <w:pPr>
        <w:pStyle w:val="ListBullet"/>
      </w:pPr>
      <w:r>
        <w:t>Gastrointestinal:denies</w:t>
      </w:r>
    </w:p>
    <w:p>
      <w:pPr>
        <w:pStyle w:val="ListBullet"/>
      </w:pPr>
      <w:r>
        <w:t>Genitourinary:denies</w:t>
      </w:r>
    </w:p>
    <w:p>
      <w:pPr>
        <w:pStyle w:val="ListBullet"/>
      </w:pPr>
      <w:r>
        <w:t>Musculoskeletal:denies</w:t>
      </w:r>
    </w:p>
    <w:p>
      <w:pPr>
        <w:pStyle w:val="ListBullet"/>
      </w:pPr>
      <w:r>
        <w:t>Neuropsychiatric:denies</w:t>
      </w:r>
    </w:p>
    <w:p>
      <w:pPr>
        <w:pStyle w:val="ListBullet"/>
      </w:pPr>
      <w:r>
        <w:t>Endocrine:denies</w:t>
      </w:r>
    </w:p>
    <w:p>
      <w:pPr>
        <w:pStyle w:val="ListBullet"/>
      </w:pPr>
      <w:r>
        <w:t>Hematologic:denies</w:t>
      </w:r>
    </w:p>
    <w:p>
      <w:pPr>
        <w:pStyle w:val="ListBullet"/>
      </w:pPr>
      <w:r>
        <w:t>Immunologic:denies</w:t>
      </w:r>
    </w:p>
    <w:p>
      <w:r>
        <w:rPr>
          <w:b/>
        </w:rPr>
        <w:t>Mental status</w:t>
      </w:r>
    </w:p>
    <w:p>
      <w:pPr>
        <w:pStyle w:val="ListBullet"/>
      </w:pPr>
      <w:r>
        <w:t>Orientation:oriented to time, place, and person</w:t>
      </w:r>
    </w:p>
    <w:p>
      <w:pPr>
        <w:pStyle w:val="ListBullet"/>
      </w:pPr>
      <w:r>
        <w:t>Mood:appropriate</w:t>
      </w:r>
    </w:p>
    <w:p>
      <w:pPr>
        <w:pStyle w:val="ListBullet"/>
      </w:pPr>
      <w:r>
        <w:t>Affect:appropriate</w:t>
      </w:r>
    </w:p>
    <w:p>
      <w:r>
        <w:rPr>
          <w:b/>
        </w:rPr>
        <w:t>Clinical findings</w:t>
      </w:r>
    </w:p>
    <w:p>
      <w:r>
        <w:rPr>
          <w:b/>
        </w:rPr>
        <w:t>Habitual spectacle Rx</w:t>
      </w:r>
    </w:p>
    <w:p>
      <w:pPr>
        <w:pStyle w:val="ListBullet"/>
      </w:pPr>
      <w:r>
        <w:t>OD:-1.75 -0.50 x 090 add: +2.25; VA distance: 20/200 (with eccentric viewing) PHNI</w:t>
      </w:r>
    </w:p>
    <w:p>
      <w:pPr>
        <w:pStyle w:val="ListBullet"/>
      </w:pPr>
      <w:r>
        <w:t>OS:-3.00 -0.25 x 100 add: +2.25; VA distance: 20/40 PHNI</w:t>
      </w:r>
    </w:p>
    <w:p>
      <w:r>
        <w:rPr>
          <w:b/>
        </w:rPr>
        <w:t>Pupils:</w:t>
      </w:r>
    </w:p>
    <w:p>
      <w:pPr>
        <w:pStyle w:val="ListBullet"/>
      </w:pPr>
      <w:r>
        <w:t>PERRL, negative APD</w:t>
      </w:r>
    </w:p>
    <w:p>
      <w:r>
        <w:rPr>
          <w:b/>
        </w:rPr>
        <w:t>EOMs:</w:t>
      </w:r>
    </w:p>
    <w:p>
      <w:pPr>
        <w:pStyle w:val="ListBullet"/>
      </w:pPr>
      <w:r>
        <w:t>full, no restrictions OU</w:t>
      </w:r>
    </w:p>
    <w:p>
      <w:r>
        <w:rPr>
          <w:b/>
        </w:rPr>
        <w:t>Keratometry</w:t>
      </w:r>
    </w:p>
    <w:p>
      <w:pPr>
        <w:pStyle w:val="ListBullet"/>
      </w:pPr>
      <w:r>
        <w:t>OD:42.50 @ 090 / 42.00 @ 180; no distortion of mires</w:t>
      </w:r>
    </w:p>
    <w:p>
      <w:pPr>
        <w:pStyle w:val="ListBullet"/>
      </w:pPr>
      <w:r>
        <w:t>OS:42.25 @ 110 / 42.00 @ 020; no distortion of mires</w:t>
      </w:r>
    </w:p>
    <w:p>
      <w:r>
        <w:rPr>
          <w:b/>
        </w:rPr>
        <w:t>Subjective refraction</w:t>
      </w:r>
    </w:p>
    <w:p>
      <w:pPr>
        <w:pStyle w:val="ListBullet"/>
      </w:pPr>
      <w:r>
        <w:t>OD:-2.00 -0.50 x 090 add: +2.50; VA distance: 20/200, VA near: 20/200 @ 40 cm</w:t>
      </w:r>
    </w:p>
    <w:p>
      <w:pPr>
        <w:pStyle w:val="ListBullet"/>
      </w:pPr>
      <w:r>
        <w:t>OS:-3.25 -0.25 x 110 add: +2.50; VA distance: 20/40, VA near: 20/40 @ 40 cm</w:t>
      </w:r>
    </w:p>
    <w:p>
      <w:r>
        <w:rPr>
          <w:b/>
        </w:rPr>
        <w:t>Slit lamp</w:t>
      </w:r>
    </w:p>
    <w:p>
      <w:pPr>
        <w:pStyle w:val="ListBullet"/>
      </w:pPr>
      <w:r>
        <w:t>lids/lashes/adnexa:unremarkable OD, OS</w:t>
      </w:r>
    </w:p>
    <w:p>
      <w:pPr>
        <w:pStyle w:val="ListBullet"/>
      </w:pPr>
      <w:r>
        <w:t>conjunctiva:trace injection OD, OS</w:t>
      </w:r>
    </w:p>
    <w:p>
      <w:pPr>
        <w:pStyle w:val="ListBullet"/>
      </w:pPr>
      <w:r>
        <w:t>cornea:clear OD, OS</w:t>
      </w:r>
    </w:p>
    <w:p>
      <w:pPr>
        <w:pStyle w:val="ListBullet"/>
      </w:pPr>
      <w:r>
        <w:t>anterior chamber:deep and quiet OD, OS</w:t>
      </w:r>
    </w:p>
    <w:p>
      <w:pPr>
        <w:pStyle w:val="ListBullet"/>
      </w:pPr>
      <w:r>
        <w:t>iris:normal OD, OS</w:t>
      </w:r>
    </w:p>
    <w:p>
      <w:pPr>
        <w:pStyle w:val="ListBullet"/>
      </w:pPr>
      <w:r>
        <w:t>lens:1+ nuclear sclerosis, trace posterior subcapsular cataract OD, 1+ nuclear sclerosis, 2+ posterior subcapsular cataract OS</w:t>
      </w:r>
    </w:p>
    <w:p>
      <w:pPr>
        <w:pStyle w:val="ListBullet"/>
      </w:pPr>
      <w:r>
        <w:t>vitreous:1+ cells, 2+ vitreous haze OD, OS</w:t>
      </w:r>
    </w:p>
    <w:p>
      <w:r>
        <w:rPr>
          <w:b/>
        </w:rPr>
        <w:t>IOPs:</w:t>
      </w:r>
    </w:p>
    <w:p>
      <w:pPr>
        <w:pStyle w:val="ListBullet"/>
      </w:pPr>
      <w:r>
        <w:t>OD: 14 mmHg, OS: 12 mmHg @ 1:30 pm by Goldmann applanation tonometry</w:t>
      </w:r>
    </w:p>
    <w:p>
      <w:r>
        <w:rPr>
          <w:b/>
        </w:rPr>
        <w:t>Fundus OD</w:t>
      </w:r>
    </w:p>
    <w:p>
      <w:pPr>
        <w:pStyle w:val="ListBullet"/>
      </w:pPr>
      <w:r>
        <w:t>C/D:0.25 H / 0.25 V</w:t>
      </w:r>
    </w:p>
    <w:p>
      <w:pPr>
        <w:pStyle w:val="ListBullet"/>
      </w:pPr>
      <w:r>
        <w:t>macula:choroidal neovascular membrane</w:t>
      </w:r>
    </w:p>
    <w:p>
      <w:pPr>
        <w:pStyle w:val="ListBullet"/>
      </w:pPr>
      <w:r>
        <w:t>posterior pole:similar to OS (see image 1)</w:t>
      </w:r>
    </w:p>
    <w:p>
      <w:pPr>
        <w:pStyle w:val="ListBullet"/>
      </w:pPr>
      <w:r>
        <w:t>periphery:unremarkable</w:t>
      </w:r>
    </w:p>
    <w:p>
      <w:r>
        <w:rPr>
          <w:b/>
        </w:rPr>
        <w:t>Fundus OS</w:t>
      </w:r>
    </w:p>
    <w:p>
      <w:pPr>
        <w:pStyle w:val="ListBullet"/>
      </w:pPr>
      <w:r>
        <w:t>C/D:see image 1</w:t>
      </w:r>
    </w:p>
    <w:p>
      <w:pPr>
        <w:pStyle w:val="ListBullet"/>
      </w:pPr>
      <w:r>
        <w:t>macula:see image 1</w:t>
      </w:r>
    </w:p>
    <w:p>
      <w:pPr>
        <w:pStyle w:val="ListBullet"/>
      </w:pPr>
      <w:r>
        <w:t>posterior pole:see image 1</w:t>
      </w:r>
    </w:p>
    <w:p>
      <w:pPr>
        <w:pStyle w:val="ListBullet"/>
      </w:pPr>
      <w:r>
        <w:t>periphery:unremarkable</w:t>
      </w:r>
    </w:p>
    <w:p>
      <w:r>
        <w:rPr>
          <w:b/>
        </w:rPr>
        <w:t>Blood pressure:</w:t>
      </w:r>
    </w:p>
    <w:p>
      <w:pPr>
        <w:pStyle w:val="ListBullet"/>
      </w:pPr>
      <w:r>
        <w:t>120/78 mmHg, right arm, sitting</w:t>
      </w:r>
    </w:p>
    <w:p>
      <w:r>
        <w:rPr>
          <w:b/>
        </w:rPr>
        <w:t>Pulse:</w:t>
      </w:r>
    </w:p>
    <w:p>
      <w:pPr>
        <w:pStyle w:val="ListBullet"/>
      </w:pPr>
      <w:r>
        <w:t>74 bpm, regular</w:t>
      </w:r>
    </w:p>
    <w:p>
      <w:r>
        <w:rPr>
          <w:b/>
        </w:rPr>
        <w:t>Threshold visual fields:</w:t>
      </w:r>
    </w:p>
    <w:p>
      <w:pPr>
        <w:pStyle w:val="ListBullet"/>
      </w:pPr>
      <w:r>
        <w:t>OD:see image 2</w:t>
      </w:r>
    </w:p>
    <w:p>
      <w:pPr>
        <w:pStyle w:val="ListBullet"/>
      </w:pPr>
      <w:r>
        <w:t>OS:see image 3</w:t>
      </w:r>
    </w:p>
    <w:p>
      <w:r>
        <w:drawing>
          <wp:inline xmlns:a="http://schemas.openxmlformats.org/drawingml/2006/main" xmlns:pic="http://schemas.openxmlformats.org/drawingml/2006/picture">
            <wp:extent cx="1828800" cy="162155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ZIKNUQQMWIXJADK1287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215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219589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BWHSQMOYGDUDGLZ1287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95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235574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BDBYAMGOBVRZFYI1287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557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Question 1 / 5</w:t>
      </w:r>
    </w:p>
    <w:p>
      <w:r>
        <w:t>Given the examination findings, what is the MOST likely diagnosis of the patient's retinal condition observed in image 1?</w:t>
      </w:r>
    </w:p>
    <w:p>
      <w:r>
        <w:t>a) Vogt-Koyanagi-Harada syndrome</w:t>
      </w:r>
    </w:p>
    <w:p>
      <w:r>
        <w:t>b) Sarcoidosis</w:t>
      </w:r>
    </w:p>
    <w:p>
      <w:r>
        <w:t>c) Birdshot chorioretinopathy</w:t>
      </w:r>
    </w:p>
    <w:p>
      <w:r>
        <w:t>d) Serpiginous choroidopathy</w:t>
      </w:r>
    </w:p>
    <w:p>
      <w:r>
        <w:t>e) Neurosyphilis</w:t>
      </w:r>
    </w:p>
    <w:p>
      <w:pPr>
        <w:pStyle w:val="Heading2"/>
      </w:pPr>
      <w:r>
        <w:t>Question 2 / 5</w:t>
      </w:r>
    </w:p>
    <w:p>
      <w:r>
        <w:t>Which Human Leukocyte Antigen (HLA) is MOST likely associated with this patient’s condition?</w:t>
      </w:r>
    </w:p>
    <w:p>
      <w:r>
        <w:t>a) HLA-B51</w:t>
      </w:r>
    </w:p>
    <w:p>
      <w:r>
        <w:t>b) HLA-A29</w:t>
      </w:r>
    </w:p>
    <w:p>
      <w:r>
        <w:t>c) This condition is not associated with HLA</w:t>
      </w:r>
    </w:p>
    <w:p>
      <w:r>
        <w:t>d) HLA-B27</w:t>
      </w:r>
    </w:p>
    <w:p>
      <w:r>
        <w:t>e) HLA-DR4</w:t>
      </w:r>
    </w:p>
    <w:p>
      <w:pPr>
        <w:pStyle w:val="Heading2"/>
      </w:pPr>
      <w:r>
        <w:t>Question 3 / 5</w:t>
      </w:r>
    </w:p>
    <w:p>
      <w:r>
        <w:t>Which of the following represents the BEST initial treatment option given this patient’s diagnosis? (Select 2)</w:t>
      </w:r>
    </w:p>
    <w:p>
      <w:r>
        <w:t>a) Topical corticosteroids</w:t>
      </w:r>
    </w:p>
    <w:p>
      <w:r>
        <w:t>b) Oral corticosteroids</w:t>
      </w:r>
    </w:p>
    <w:p>
      <w:r>
        <w:t>c) Oral acyclovir</w:t>
      </w:r>
    </w:p>
    <w:p>
      <w:r>
        <w:t>d) No treatment is indicated</w:t>
      </w:r>
    </w:p>
    <w:p>
      <w:r>
        <w:t>e) Topical cyclopentolate</w:t>
      </w:r>
    </w:p>
    <w:p>
      <w:r>
        <w:t>f) Anti-VEGF injection</w:t>
      </w:r>
    </w:p>
    <w:p>
      <w:r>
        <w:t>g) Penicillin G injection</w:t>
      </w:r>
    </w:p>
    <w:p>
      <w:pPr>
        <w:pStyle w:val="Heading2"/>
      </w:pPr>
      <w:r>
        <w:t>Question 4 / 5</w:t>
      </w:r>
    </w:p>
    <w:p>
      <w:r>
        <w:t>What is the MOST likely cause of the patient's decreased best-corrected visual acuity in the left eye?</w:t>
      </w:r>
    </w:p>
    <w:p>
      <w:r>
        <w:t>a) Dry eye syndrome</w:t>
      </w:r>
    </w:p>
    <w:p>
      <w:r>
        <w:t>b) Keratoconus</w:t>
      </w:r>
    </w:p>
    <w:p>
      <w:r>
        <w:t>c) Dry age-related macular degeneration</w:t>
      </w:r>
    </w:p>
    <w:p>
      <w:r>
        <w:t>d) Cataract</w:t>
      </w:r>
    </w:p>
    <w:p>
      <w:pPr>
        <w:pStyle w:val="Heading2"/>
      </w:pPr>
      <w:r>
        <w:t>Question 5 / 5</w:t>
      </w:r>
    </w:p>
    <w:p>
      <w:r>
        <w:t>With appropriate treatment for the retinal condition and cataract surgery, what is the visual prognosis for this patient?</w:t>
      </w:r>
    </w:p>
    <w:p>
      <w:r>
        <w:t>a) Good OD and OS</w:t>
      </w:r>
    </w:p>
    <w:p>
      <w:r>
        <w:t>b) Good OD, limited OS</w:t>
      </w:r>
    </w:p>
    <w:p>
      <w:r>
        <w:t>c) Limited OD, good OS</w:t>
      </w:r>
    </w:p>
    <w:p>
      <w:r>
        <w:t>d) Poor OD and 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Style">
    <w:name w:val="NewHeadingStyle"/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