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ZjPgvUvLfRORFUNM4862 Details</w:t>
      </w:r>
    </w:p>
    <w:p>
      <w:r>
        <w:rPr>
          <w:b/>
        </w:rPr>
        <w:t>Demographics</w:t>
      </w:r>
    </w:p>
    <w:p>
      <w:pPr>
        <w:pStyle w:val="ListBullet"/>
      </w:pPr>
      <w:r>
        <w:t>48-year-old Asian female; currently unemployed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Character/signs/symptoms:vision is blurry when reading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years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in dim illumination, better if she holds things further away</w:t>
      </w:r>
    </w:p>
    <w:p>
      <w:pPr>
        <w:pStyle w:val="ListBullet"/>
      </w:pPr>
      <w:r>
        <w:t>Relationship to activity or function:reading and computer use</w:t>
      </w:r>
    </w:p>
    <w:p>
      <w:pPr>
        <w:pStyle w:val="ListBullet"/>
      </w:pPr>
      <w:r>
        <w:t>Accompanying signs/symptoms:headaches and eye fatigue with prolonged near work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4 years ago; unremarkable</w:t>
      </w:r>
    </w:p>
    <w:p>
      <w:r>
        <w:rPr>
          <w:b/>
        </w:rPr>
        <w:t>Family ocular history</w:t>
      </w:r>
    </w:p>
    <w:p>
      <w:pPr>
        <w:pStyle w:val="ListBullet"/>
      </w:pPr>
      <w:r>
        <w:t>mother: macular degeneration</w:t>
      </w:r>
    </w:p>
    <w:p>
      <w:r>
        <w:rPr>
          <w:b/>
        </w:rPr>
        <w:t>Patient medical history</w:t>
      </w:r>
    </w:p>
    <w:p>
      <w:pPr>
        <w:pStyle w:val="ListBullet"/>
      </w:pPr>
      <w:r>
        <w:t>hypertension, hyperlipidemia, type 2 diabetes (HbA1c: 6.5% 2 weeks ago, FBS: 102 mg/dL this morning), history of intravenous drug use</w:t>
      </w:r>
    </w:p>
    <w:p>
      <w:r>
        <w:rPr>
          <w:b/>
        </w:rPr>
        <w:t>Medications taken by patient</w:t>
      </w:r>
    </w:p>
    <w:p>
      <w:pPr>
        <w:pStyle w:val="ListBullet"/>
      </w:pPr>
      <w:r>
        <w:t>Lipitor®, amitriptyline, Actos®, lisinopril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scoliosis, 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20/20, VA near: 20/40 @ 40 cm</w:t>
      </w:r>
    </w:p>
    <w:p>
      <w:pPr>
        <w:pStyle w:val="ListBullet"/>
      </w:pPr>
      <w:r>
        <w:t>OS:VA distance: 20/20, VA near: 20/40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4 exophoria, near: 8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OD:-0.25 DS add: +1.50; VA distance: 20/20, VA near: 20/20 @ 40 cm</w:t>
      </w:r>
    </w:p>
    <w:p>
      <w:pPr>
        <w:pStyle w:val="ListBullet"/>
      </w:pPr>
      <w:r>
        <w:t>OS:+0.25 -0.25 x 125 add: +1.50; VA distance: 20/20, VA near: 20/20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conjunctiva:nasal pinguecula OD, OS</w:t>
      </w:r>
    </w:p>
    <w:p>
      <w:pPr>
        <w:pStyle w:val="ListBullet"/>
      </w:pPr>
      <w:r>
        <w:t>cornea:1+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14 mmHg, OS: 14 mmHg @ 4:50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3</w:t>
      </w:r>
    </w:p>
    <w:p>
      <w:pPr>
        <w:pStyle w:val="ListBullet"/>
      </w:pPr>
      <w:r>
        <w:t>macula:see image 4</w:t>
      </w:r>
    </w:p>
    <w:p>
      <w:pPr>
        <w:pStyle w:val="ListBullet"/>
      </w:pPr>
      <w:r>
        <w:t>posterior pole:see image 3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120/78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70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5565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HROWFPRUGGNRBGWB49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6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0775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SQYBIYYWKZAKGXNC49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75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5161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VQHRUQQZOKPILUWK493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61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0316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BJFGIWQRWRIMKGET493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31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Which of the following substances is MOST likely to have caused the retinal deposits observed in images 1 through 4?</w:t>
      </w:r>
    </w:p>
    <w:p>
      <w:r>
        <w:t>a) Talc</w:t>
      </w:r>
    </w:p>
    <w:p>
      <w:r>
        <w:t>b) Actos®</w:t>
      </w:r>
    </w:p>
    <w:p>
      <w:r>
        <w:t>c) Amitriptyline</w:t>
      </w:r>
    </w:p>
    <w:p>
      <w:r>
        <w:t>d) Lisinopril</w:t>
      </w:r>
    </w:p>
    <w:p>
      <w:r>
        <w:t>e) Lipitor®</w:t>
      </w:r>
    </w:p>
    <w:p>
      <w:r>
        <w:t>f) Cholesterol</w:t>
      </w:r>
    </w:p>
    <w:p>
      <w:pPr>
        <w:pStyle w:val="Heading2"/>
      </w:pPr>
      <w:r>
        <w:t>Question 2 / 5</w:t>
      </w:r>
    </w:p>
    <w:p>
      <w:r>
        <w:t>Which 2 of the following additional tests should be ordered given the patient's retinal findings? (Select 2)</w:t>
      </w:r>
    </w:p>
    <w:p>
      <w:r>
        <w:t>a) Serum cholesterol levels</w:t>
      </w:r>
    </w:p>
    <w:p>
      <w:r>
        <w:t>b) Chest x-ray</w:t>
      </w:r>
    </w:p>
    <w:p>
      <w:r>
        <w:t>c) Glycosylated hemoglobin</w:t>
      </w:r>
    </w:p>
    <w:p>
      <w:r>
        <w:t>d) Stool sample with culture</w:t>
      </w:r>
    </w:p>
    <w:p>
      <w:r>
        <w:t>e) Biopsy of retinal tissue</w:t>
      </w:r>
    </w:p>
    <w:p>
      <w:r>
        <w:t>f) Fluorescein angiography</w:t>
      </w:r>
    </w:p>
    <w:p>
      <w:r>
        <w:t>g) Electrocardiogram</w:t>
      </w:r>
    </w:p>
    <w:p>
      <w:pPr>
        <w:pStyle w:val="Heading2"/>
      </w:pPr>
      <w:r>
        <w:t>Question 3 / 5</w:t>
      </w:r>
    </w:p>
    <w:p>
      <w:r>
        <w:t>If the previous tests are performed and return with normal results, what immediate treatment should be recommended to the patient?</w:t>
      </w:r>
    </w:p>
    <w:p>
      <w:r>
        <w:t>a) Cryotherapy of the peripheral retina</w:t>
      </w:r>
    </w:p>
    <w:p>
      <w:r>
        <w:t>b) Vitrectomy</w:t>
      </w:r>
    </w:p>
    <w:p>
      <w:r>
        <w:t>c) No treatment is necessary</w:t>
      </w:r>
    </w:p>
    <w:p>
      <w:r>
        <w:t>d) Panretinal photocoagulation</w:t>
      </w:r>
    </w:p>
    <w:p>
      <w:r>
        <w:t>e) Consult with the patient’s physician to adjust her systemic medications</w:t>
      </w:r>
    </w:p>
    <w:p>
      <w:pPr>
        <w:pStyle w:val="Heading2"/>
      </w:pPr>
      <w:r>
        <w:t>Question 4 / 5</w:t>
      </w:r>
    </w:p>
    <w:p>
      <w:r>
        <w:t>Which of the following retinal complications may arise from the deposits observed in this patient?</w:t>
      </w:r>
    </w:p>
    <w:p>
      <w:r>
        <w:t>a) Central serous chorioretinopathy</w:t>
      </w:r>
    </w:p>
    <w:p>
      <w:r>
        <w:t>b) Peripheral neovascularization</w:t>
      </w:r>
    </w:p>
    <w:p>
      <w:r>
        <w:t>c) Cystoid macular edema</w:t>
      </w:r>
    </w:p>
    <w:p>
      <w:r>
        <w:t>d) Choroidal neovascular membrane</w:t>
      </w:r>
    </w:p>
    <w:p>
      <w:r>
        <w:t>e) Papilledema</w:t>
      </w:r>
    </w:p>
    <w:p>
      <w:r>
        <w:t>f) Pigment epithelial detachment</w:t>
      </w:r>
    </w:p>
    <w:p>
      <w:pPr>
        <w:pStyle w:val="Heading2"/>
      </w:pPr>
      <w:r>
        <w:t>Question 5 / 5</w:t>
      </w:r>
    </w:p>
    <w:p>
      <w:r>
        <w:t>Which of the following ocular complications has been associated with the use of amitriptyline?</w:t>
      </w:r>
    </w:p>
    <w:p>
      <w:r>
        <w:t>a) Choroidal rupture</w:t>
      </w:r>
    </w:p>
    <w:p>
      <w:r>
        <w:t>b) Macular edema</w:t>
      </w:r>
    </w:p>
    <w:p>
      <w:r>
        <w:t>c) Peripheral neovascularization</w:t>
      </w:r>
    </w:p>
    <w:p>
      <w:r>
        <w:t>d) Optic nerve congestion</w:t>
      </w:r>
    </w:p>
    <w:p>
      <w:r>
        <w:t>e) Dry eyes</w:t>
      </w:r>
    </w:p>
    <w:p>
      <w:r>
        <w:t>f) Cataract 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