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pVWsXkbCjEecYff10948 Details</w:t>
      </w:r>
    </w:p>
    <w:p>
      <w:r>
        <w:rPr>
          <w:b/>
        </w:rPr>
        <w:t>Demographics</w:t>
      </w:r>
    </w:p>
    <w:p>
      <w:pPr>
        <w:pStyle w:val="ListBullet"/>
      </w:pPr>
      <w:r>
        <w:t>25-year-old white female; MBA student</w:t>
      </w:r>
    </w:p>
    <w:p>
      <w:r>
        <w:rPr>
          <w:b/>
        </w:rPr>
        <w:t>Chief complaint</w:t>
      </w:r>
    </w:p>
    <w:p>
      <w:pPr>
        <w:pStyle w:val="ListBullet"/>
      </w:pPr>
      <w:r>
        <w:t>eye pain and photophobia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Character/signs/symptoms:foreign body sensation and light sensitivity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Duration:2 days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signs/symptoms:redness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6 months ago; wears glasses only; had similar episode 2 years ago (OD)</w:t>
      </w:r>
    </w:p>
    <w:p>
      <w:r>
        <w:rPr>
          <w:b/>
        </w:rPr>
        <w:t>Family ocular history</w:t>
      </w:r>
    </w:p>
    <w:p>
      <w:pPr>
        <w:pStyle w:val="ListBullet"/>
      </w:pPr>
      <w:r>
        <w:t>unremarkable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Claritin®</w:t>
      </w:r>
    </w:p>
    <w:p>
      <w:r>
        <w:rPr>
          <w:b/>
        </w:rPr>
        <w:t>Patient allergy history</w:t>
      </w:r>
    </w:p>
    <w:p>
      <w:pPr>
        <w:pStyle w:val="ListBullet"/>
      </w:pPr>
      <w:r>
        <w:t>seasonal allergies, 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hypertension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OD:-0.50 -0.25 x 172; VA distance: 20/20, VA near: 20/20 @ 40 cm</w:t>
      </w:r>
    </w:p>
    <w:p>
      <w:pPr>
        <w:pStyle w:val="ListBullet"/>
      </w:pPr>
      <w:r>
        <w:t>OS:-1.00 DS; VA distance: 20/25, VA near: 20/20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lids/lashes/adnexa:2+ flakes on lashes OD, OS</w:t>
      </w:r>
    </w:p>
    <w:p>
      <w:pPr>
        <w:pStyle w:val="ListBullet"/>
      </w:pPr>
      <w:r>
        <w:t>conjunctiva:normal OD, see image 1 OS</w:t>
      </w:r>
    </w:p>
    <w:p>
      <w:pPr>
        <w:pStyle w:val="ListBullet"/>
      </w:pPr>
      <w:r>
        <w:t>cornea:clear OD, see image 1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11 mmHg, OS: 11 mmHg @ 4:30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C/D:0.40 H/0.40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C/D:0.40 H/0.40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115/77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73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1774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PRFXJZMQDGOYDMA110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774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BEST diagnosis for this patient's left eye anterior segment condition?</w:t>
      </w:r>
    </w:p>
    <w:p>
      <w:r>
        <w:t>a) Marginal keratitis</w:t>
      </w:r>
    </w:p>
    <w:p>
      <w:r>
        <w:t>b) Thygeson superficial punctate keratitis</w:t>
      </w:r>
    </w:p>
    <w:p>
      <w:r>
        <w:t>c) Dellen</w:t>
      </w:r>
    </w:p>
    <w:p>
      <w:r>
        <w:t>d) Bacterial corneal ulcer</w:t>
      </w:r>
    </w:p>
    <w:p>
      <w:r>
        <w:t>e) Phlyctenulosis</w:t>
      </w:r>
    </w:p>
    <w:p>
      <w:pPr>
        <w:pStyle w:val="Heading2"/>
      </w:pPr>
      <w:r>
        <w:t>Question 2 / 5</w:t>
      </w:r>
    </w:p>
    <w:p>
      <w:r>
        <w:t>Which of the following BEST describes the etiology of this condition?</w:t>
      </w:r>
    </w:p>
    <w:p>
      <w:r>
        <w:t>a) Corneal hypoxia induced infiltration</w:t>
      </w:r>
    </w:p>
    <w:p>
      <w:r>
        <w:t>b) The etiology of this condition is unknown</w:t>
      </w:r>
    </w:p>
    <w:p>
      <w:r>
        <w:t>c) Corneal bacterial invasion in an area of epithelial compromise</w:t>
      </w:r>
    </w:p>
    <w:p>
      <w:r>
        <w:t>d) Poor spread of tear film over a focal area of the cornea</w:t>
      </w:r>
    </w:p>
    <w:p>
      <w:r>
        <w:t>e) Hypersensitivity reaction to staphylococcal bacteria exotoxins</w:t>
      </w:r>
    </w:p>
    <w:p>
      <w:pPr>
        <w:pStyle w:val="Heading2"/>
      </w:pPr>
      <w:r>
        <w:t>Question 3 / 5</w:t>
      </w:r>
    </w:p>
    <w:p>
      <w:r>
        <w:t>Which 2 of the following organisms can penetrate an intact corneal epithelium? (Select 2)</w:t>
      </w:r>
    </w:p>
    <w:p>
      <w:r>
        <w:t>a) Neisseria gonorrhoea</w:t>
      </w:r>
    </w:p>
    <w:p>
      <w:r>
        <w:t>b) Corynebacterium diphtheriae</w:t>
      </w:r>
    </w:p>
    <w:p>
      <w:r>
        <w:t>c) Pseudomonas aeruginosa</w:t>
      </w:r>
    </w:p>
    <w:p>
      <w:r>
        <w:t>d) Staphylococcus aureus</w:t>
      </w:r>
    </w:p>
    <w:p>
      <w:r>
        <w:t>e) Streptococcus pneumonia</w:t>
      </w:r>
    </w:p>
    <w:p>
      <w:pPr>
        <w:pStyle w:val="Heading2"/>
      </w:pPr>
      <w:r>
        <w:t>Question 4 / 5</w:t>
      </w:r>
    </w:p>
    <w:p>
      <w:r>
        <w:t>Which of the following describes the BEST initial medical treatment for this patient?</w:t>
      </w:r>
    </w:p>
    <w:p>
      <w:r>
        <w:t>a) Zymaxid® q.i.d. OS and Lotemax® q.i.d. OS</w:t>
      </w:r>
    </w:p>
    <w:p>
      <w:r>
        <w:t>b) Doxycycline 100 mg p.o. b.i.d.</w:t>
      </w:r>
    </w:p>
    <w:p>
      <w:r>
        <w:t>c) Restasis® b.i.d. OS</w:t>
      </w:r>
    </w:p>
    <w:p>
      <w:r>
        <w:t>d) Moxeza® q1h OS and Cyclogyl® b.i.d. OS</w:t>
      </w:r>
    </w:p>
    <w:p>
      <w:r>
        <w:t>e) Preservative-free artificial tears q4h OS</w:t>
      </w:r>
    </w:p>
    <w:p>
      <w:pPr>
        <w:pStyle w:val="Heading2"/>
      </w:pPr>
      <w:r>
        <w:t>Question 5 / 5</w:t>
      </w:r>
    </w:p>
    <w:p>
      <w:r>
        <w:t>If the patient’s condition was left untreated for a period of several weeks, which of the following would you MOST expect to occur?</w:t>
      </w:r>
    </w:p>
    <w:p>
      <w:r>
        <w:t>a) Anterior uveitis</w:t>
      </w:r>
    </w:p>
    <w:p>
      <w:r>
        <w:t>b) Corneal perforation</w:t>
      </w:r>
    </w:p>
    <w:p>
      <w:r>
        <w:t>c) Corneal ulceration</w:t>
      </w:r>
    </w:p>
    <w:p>
      <w:r>
        <w:t>d) Stromal keratitis</w:t>
      </w:r>
    </w:p>
    <w:p>
      <w:r>
        <w:t>e) Resolution of lesion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