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rTApOugDBDiiTgcZ4020 Details</w:t>
      </w:r>
    </w:p>
    <w:p>
      <w:r>
        <w:rPr>
          <w:b/>
        </w:rPr>
        <w:t>Demographics</w:t>
      </w:r>
    </w:p>
    <w:p>
      <w:pPr>
        <w:pStyle w:val="ListBullet"/>
      </w:pPr>
      <w:r>
        <w:t>47-year-old white female; secretary</w:t>
      </w:r>
    </w:p>
    <w:p>
      <w:r>
        <w:rPr>
          <w:b/>
        </w:rPr>
        <w:t>Chief complaint</w:t>
      </w:r>
    </w:p>
    <w:p>
      <w:pPr>
        <w:pStyle w:val="ListBullet"/>
      </w:pPr>
      <w:r>
        <w:t>interested in blepharoplasty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Character/signs/symptoms:eyelid is droopy; she is bothered by cosmesis</w:t>
      </w:r>
    </w:p>
    <w:p>
      <w:pPr>
        <w:pStyle w:val="ListBullet"/>
      </w:pPr>
      <w:r>
        <w:t>Location:OS upper eyelid</w:t>
      </w:r>
    </w:p>
    <w:p>
      <w:pPr>
        <w:pStyle w:val="ListBullet"/>
      </w:pPr>
      <w:r>
        <w:t>Severity:mild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Duration:2 months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signs/symptoms:none; no recent history of trauma, no otherneurological symptoms</w:t>
      </w:r>
    </w:p>
    <w:p>
      <w:r>
        <w:rPr>
          <w:b/>
        </w:rPr>
        <w:t>Secondary complaints/symptoms</w:t>
      </w:r>
    </w:p>
    <w:p>
      <w:pPr>
        <w:pStyle w:val="ListBullet"/>
      </w:pPr>
      <w:r>
        <w:t>occasional ocular allergies, uses Pataday® PRN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2 years ago; wears PALs full time</w:t>
      </w:r>
    </w:p>
    <w:p>
      <w:r>
        <w:rPr>
          <w:b/>
        </w:rPr>
        <w:t>Family ocular history</w:t>
      </w:r>
    </w:p>
    <w:p>
      <w:pPr>
        <w:pStyle w:val="ListBullet"/>
      </w:pPr>
      <w:r>
        <w:t>father: macular degeneration</w:t>
      </w:r>
    </w:p>
    <w:p>
      <w:r>
        <w:rPr>
          <w:b/>
        </w:rPr>
        <w:t>Patient medical history</w:t>
      </w:r>
    </w:p>
    <w:p>
      <w:pPr>
        <w:pStyle w:val="ListBullet"/>
      </w:pPr>
      <w:r>
        <w:t>hypertension, smoker (30 years)</w:t>
      </w:r>
    </w:p>
    <w:p>
      <w:r>
        <w:rPr>
          <w:b/>
        </w:rPr>
        <w:t>Medications taken by patient</w:t>
      </w:r>
    </w:p>
    <w:p>
      <w:pPr>
        <w:pStyle w:val="ListBullet"/>
      </w:pPr>
      <w:r>
        <w:t>Lopressor®, Nicoderm®, Pataday®</w:t>
      </w:r>
    </w:p>
    <w:p>
      <w:r>
        <w:rPr>
          <w:b/>
        </w:rPr>
        <w:t>Patient allergy history</w:t>
      </w:r>
    </w:p>
    <w:p>
      <w:pPr>
        <w:pStyle w:val="ListBullet"/>
      </w:pPr>
      <w:r>
        <w:t>codeine, seasonal allergies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hypertension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Pulmonary:shortness of breath when running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OD:-2.00 -0.25 x 010 add: +1.50; VA distance: 20/20, VA near: 20/20 @ 40 cm</w:t>
      </w:r>
    </w:p>
    <w:p>
      <w:pPr>
        <w:pStyle w:val="ListBullet"/>
      </w:pPr>
      <w:r>
        <w:t>OS:-2.25 DS add: +1.50; VA distance: 20/20, VA near: 20/20 @ 40 cm</w:t>
      </w:r>
    </w:p>
    <w:p>
      <w:r>
        <w:rPr>
          <w:b/>
        </w:rPr>
        <w:t>Pupils:</w:t>
      </w:r>
    </w:p>
    <w:p>
      <w:pPr>
        <w:pStyle w:val="ListBullet"/>
      </w:pPr>
      <w:r>
        <w:t>OD: 8 mm in dim illumination, 5 mm in bright illumination, 4+ reaction to light; OS: 5 mm in dim illumination, 3 mm in bright illumination, 4+ reaction to light; (-)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Cover test:</w:t>
      </w:r>
    </w:p>
    <w:p>
      <w:pPr>
        <w:pStyle w:val="ListBullet"/>
      </w:pPr>
      <w:r>
        <w:t>distance: 4 exophoria, near: 4 exophoria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Slit lamp</w:t>
      </w:r>
    </w:p>
    <w:p>
      <w:pPr>
        <w:pStyle w:val="ListBullet"/>
      </w:pPr>
      <w:r>
        <w:t>lids/lashes/adnexa:see image 1 OD, OS</w:t>
      </w:r>
    </w:p>
    <w:p>
      <w:pPr>
        <w:pStyle w:val="ListBullet"/>
      </w:pPr>
      <w:r>
        <w:t>conjunctiva:nasal pinguecula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17 mmHg, OS: 15 mmHg @ 2:25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C/D:see image 1</w:t>
      </w:r>
    </w:p>
    <w:p>
      <w:pPr>
        <w:pStyle w:val="ListBullet"/>
      </w:pPr>
      <w:r>
        <w:t>macula:see image 1</w:t>
      </w:r>
    </w:p>
    <w:p>
      <w:pPr>
        <w:pStyle w:val="ListBullet"/>
      </w:pPr>
      <w:r>
        <w:t>posterior pole:see image 1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C/D:see image 2</w:t>
      </w:r>
    </w:p>
    <w:p>
      <w:pPr>
        <w:pStyle w:val="ListBullet"/>
      </w:pPr>
      <w:r>
        <w:t>macula:see image 2</w:t>
      </w:r>
    </w:p>
    <w:p>
      <w:pPr>
        <w:pStyle w:val="ListBullet"/>
      </w:pPr>
      <w:r>
        <w:t>posterior pole:see image 2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121/78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76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5262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CYHTLPLMAUSNWRSX408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26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6192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RGKXJCPAKJRILHTA408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5727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ZZGSTNJGCRXNWVMH534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72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</w:t>
      </w:r>
    </w:p>
    <w:p>
      <w:r>
        <w:t>Which of the following represents the MOST likely diagnosis of this patient's eyelid and pupil findings?</w:t>
      </w:r>
    </w:p>
    <w:p>
      <w:r>
        <w:t>a) Pupil-involved third nerve palsy</w:t>
      </w:r>
    </w:p>
    <w:p>
      <w:r>
        <w:t>b) Physiological anisocoria</w:t>
      </w:r>
    </w:p>
    <w:p>
      <w:r>
        <w:t>c) Horner syndrome</w:t>
      </w:r>
    </w:p>
    <w:p>
      <w:r>
        <w:t>d) Argyll Robertson pupil</w:t>
      </w:r>
    </w:p>
    <w:p>
      <w:r>
        <w:t>e) Adie tonic pupil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