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vSWXTXFteKgwESSI8290 Details</w:t>
      </w:r>
    </w:p>
    <w:p>
      <w:r>
        <w:rPr>
          <w:b/>
        </w:rPr>
        <w:t>Demographics</w:t>
      </w:r>
    </w:p>
    <w:p>
      <w:pPr>
        <w:pStyle w:val="ListBullet"/>
      </w:pPr>
      <w:r>
        <w:t>68-year-old Asian female; psychologist</w:t>
      </w:r>
    </w:p>
    <w:p>
      <w:r>
        <w:rPr>
          <w:b/>
        </w:rPr>
        <w:t>Chief complaint</w:t>
      </w:r>
    </w:p>
    <w:p>
      <w:pPr>
        <w:pStyle w:val="ListBullet"/>
      </w:pPr>
      <w:r>
        <w:t>blurred vision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Character/signs/symptoms:decreased vision in left eye with current glasses</w:t>
      </w:r>
    </w:p>
    <w:p>
      <w:pPr>
        <w:pStyle w:val="ListBullet"/>
      </w:pPr>
      <w:r>
        <w:t>Location:OS</w:t>
      </w:r>
    </w:p>
    <w:p>
      <w:pPr>
        <w:pStyle w:val="ListBullet"/>
      </w:pPr>
      <w:r>
        <w:t>Severity:moderate</w:t>
      </w:r>
    </w:p>
    <w:p>
      <w:pPr>
        <w:pStyle w:val="ListBullet"/>
      </w:pPr>
      <w:r>
        <w:t>Nature of onset:acute</w:t>
      </w:r>
    </w:p>
    <w:p>
      <w:pPr>
        <w:pStyle w:val="ListBullet"/>
      </w:pPr>
      <w:r>
        <w:t>Duration:2 weeks</w:t>
      </w:r>
    </w:p>
    <w:p>
      <w:pPr>
        <w:pStyle w:val="ListBullet"/>
      </w:pPr>
      <w:r>
        <w:t>Frequency:constant</w:t>
      </w:r>
    </w:p>
    <w:p>
      <w:pPr>
        <w:pStyle w:val="ListBullet"/>
      </w:pPr>
      <w:r>
        <w:t>Exacerbations/remissions:none</w:t>
      </w:r>
    </w:p>
    <w:p>
      <w:pPr>
        <w:pStyle w:val="ListBullet"/>
      </w:pPr>
      <w:r>
        <w:t>Relationship to activity or function:none</w:t>
      </w:r>
    </w:p>
    <w:p>
      <w:pPr>
        <w:pStyle w:val="ListBullet"/>
      </w:pPr>
      <w:r>
        <w:t>Accompanying signs/symptoms:none</w:t>
      </w:r>
    </w:p>
    <w:p>
      <w:r>
        <w:rPr>
          <w:b/>
        </w:rPr>
        <w:t>Secondary complaints/symptoms</w:t>
      </w:r>
    </w:p>
    <w:p>
      <w:pPr>
        <w:pStyle w:val="ListBullet"/>
      </w:pPr>
      <w:r>
        <w:t>none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2 years ago; wears PALs full time</w:t>
      </w:r>
    </w:p>
    <w:p>
      <w:r>
        <w:rPr>
          <w:b/>
        </w:rPr>
        <w:t>Family ocular history</w:t>
      </w:r>
    </w:p>
    <w:p>
      <w:pPr>
        <w:pStyle w:val="ListBullet"/>
      </w:pPr>
      <w:r>
        <w:t>mother: cataract surgery, paternal grandfather: primary open angle glaucoma</w:t>
      </w:r>
    </w:p>
    <w:p>
      <w:r>
        <w:rPr>
          <w:b/>
        </w:rPr>
        <w:t>Patient medical history</w:t>
      </w:r>
    </w:p>
    <w:p>
      <w:pPr>
        <w:pStyle w:val="ListBullet"/>
      </w:pPr>
      <w:r>
        <w:t>hyperlipidemia; type II diabetes, FBS: 112 mg/dL (this morning), HbA1c: 7.2% (2 months ago)</w:t>
      </w:r>
    </w:p>
    <w:p>
      <w:r>
        <w:rPr>
          <w:b/>
        </w:rPr>
        <w:t>Medications taken by patient</w:t>
      </w:r>
    </w:p>
    <w:p>
      <w:pPr>
        <w:pStyle w:val="ListBullet"/>
      </w:pPr>
      <w:r>
        <w:t>lovastatin, metformin</w:t>
      </w:r>
    </w:p>
    <w:p>
      <w:r>
        <w:rPr>
          <w:b/>
        </w:rPr>
        <w:t>Patient allergy history</w:t>
      </w:r>
    </w:p>
    <w:p>
      <w:pPr>
        <w:pStyle w:val="ListBullet"/>
      </w:pPr>
      <w:r>
        <w:t>NKDA</w:t>
      </w:r>
    </w:p>
    <w:p>
      <w:r>
        <w:rPr>
          <w:b/>
        </w:rPr>
        <w:t>Family medical history</w:t>
      </w:r>
    </w:p>
    <w:p>
      <w:pPr>
        <w:pStyle w:val="ListBullet"/>
      </w:pPr>
      <w:r>
        <w:t>mother: kidney disease, maternal grandfather: Alzheimer disease, maternal grandmother: breast cancer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Ear/nose/throat:denies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Pulmonary:denies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Musculoskeletal:denies</w:t>
      </w:r>
    </w:p>
    <w:p>
      <w:pPr>
        <w:pStyle w:val="ListBullet"/>
      </w:pPr>
      <w:r>
        <w:t>Neuropsychiatric:denies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Habitual spectacle Rx</w:t>
      </w:r>
    </w:p>
    <w:p>
      <w:pPr>
        <w:pStyle w:val="ListBullet"/>
      </w:pPr>
      <w:r>
        <w:t>OD:-0.75 -0.74 x 078 add: +2.25; VA distance: 20/25, VA near: 20/25 @ 40 cm</w:t>
      </w:r>
    </w:p>
    <w:p>
      <w:pPr>
        <w:pStyle w:val="ListBullet"/>
      </w:pPr>
      <w:r>
        <w:t>OS:-1.25 -0.25 x 154 add: +2.25; VA distance: 20/200 (PHNI), VA near: 20/200 @ 40 cm</w:t>
      </w:r>
    </w:p>
    <w:p>
      <w:r>
        <w:rPr>
          <w:b/>
        </w:rPr>
        <w:t>Pupils:</w:t>
      </w:r>
    </w:p>
    <w:p>
      <w:pPr>
        <w:pStyle w:val="ListBullet"/>
      </w:pPr>
      <w:r>
        <w:t>PERRL, negative APD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Confrontation fields:</w:t>
      </w:r>
    </w:p>
    <w:p>
      <w:pPr>
        <w:pStyle w:val="ListBullet"/>
      </w:pPr>
      <w:r>
        <w:t>full to finger counting OD, OS</w:t>
      </w:r>
    </w:p>
    <w:p>
      <w:r>
        <w:rPr>
          <w:b/>
        </w:rPr>
        <w:t>Keratometry</w:t>
      </w:r>
    </w:p>
    <w:p>
      <w:pPr>
        <w:pStyle w:val="ListBullet"/>
      </w:pPr>
      <w:r>
        <w:t>OD:42.25 @ 177 / 42.75 @ 087; no distortion of mires</w:t>
      </w:r>
    </w:p>
    <w:p>
      <w:pPr>
        <w:pStyle w:val="ListBullet"/>
      </w:pPr>
      <w:r>
        <w:t>OS:43.25 @ 180 / 43.00 @ 090; no distortion of mires</w:t>
      </w:r>
    </w:p>
    <w:p>
      <w:r>
        <w:rPr>
          <w:b/>
        </w:rPr>
        <w:t>Subjective refraction</w:t>
      </w:r>
    </w:p>
    <w:p>
      <w:pPr>
        <w:pStyle w:val="ListBullet"/>
      </w:pPr>
      <w:r>
        <w:t>OD:-1.00 -0.75 x 082 add: +2.50; VA distance: 20/25, VA near: 20/25 @ 40 cm</w:t>
      </w:r>
    </w:p>
    <w:p>
      <w:pPr>
        <w:pStyle w:val="ListBullet"/>
      </w:pPr>
      <w:r>
        <w:t>OS:-1.50 -0.25 x 093 add: +2.50; VA distance: 20/200, VA near: 20/200 @ 40 cm</w:t>
      </w:r>
    </w:p>
    <w:p>
      <w:r>
        <w:rPr>
          <w:b/>
        </w:rPr>
        <w:t>Slit lamp</w:t>
      </w:r>
    </w:p>
    <w:p>
      <w:pPr>
        <w:pStyle w:val="ListBullet"/>
      </w:pPr>
      <w:r>
        <w:t>lids/lashes/adnexa:dermatochalasis, 1+ MGD OD, OS</w:t>
      </w:r>
    </w:p>
    <w:p>
      <w:pPr>
        <w:pStyle w:val="ListBullet"/>
      </w:pPr>
      <w:r>
        <w:t>conjunctiva:mild conjunctivochalasis OD, OS</w:t>
      </w:r>
    </w:p>
    <w:p>
      <w:pPr>
        <w:pStyle w:val="ListBullet"/>
      </w:pPr>
      <w:r>
        <w:t>cornea:2+ arcus OD, OS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OS</w:t>
      </w:r>
    </w:p>
    <w:p>
      <w:pPr>
        <w:pStyle w:val="ListBullet"/>
      </w:pPr>
      <w:r>
        <w:t>lens:1+ nuclear sclerosis OD, OS</w:t>
      </w:r>
    </w:p>
    <w:p>
      <w:pPr>
        <w:pStyle w:val="ListBullet"/>
      </w:pPr>
      <w:r>
        <w:t>vitreous:posterior vitreous detachment OD, OS</w:t>
      </w:r>
    </w:p>
    <w:p>
      <w:r>
        <w:rPr>
          <w:b/>
        </w:rPr>
        <w:t>IOPs:</w:t>
      </w:r>
    </w:p>
    <w:p>
      <w:pPr>
        <w:pStyle w:val="ListBullet"/>
      </w:pPr>
      <w:r>
        <w:t>OD: 12 mmHg, OS: 11 mmHg @ 8:35 am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C/D:see image 1</w:t>
      </w:r>
    </w:p>
    <w:p>
      <w:pPr>
        <w:pStyle w:val="ListBullet"/>
      </w:pPr>
      <w:r>
        <w:t>macula:see image 1</w:t>
      </w:r>
    </w:p>
    <w:p>
      <w:pPr>
        <w:pStyle w:val="ListBullet"/>
      </w:pPr>
      <w:r>
        <w:t>posterior pole:see image 1</w:t>
      </w:r>
    </w:p>
    <w:p>
      <w:pPr>
        <w:pStyle w:val="ListBullet"/>
      </w:pPr>
      <w:r>
        <w:t>periphery:unremarkable</w:t>
      </w:r>
    </w:p>
    <w:p>
      <w:r>
        <w:rPr>
          <w:b/>
        </w:rPr>
        <w:t>Fundus OS</w:t>
      </w:r>
    </w:p>
    <w:p>
      <w:pPr>
        <w:pStyle w:val="ListBullet"/>
      </w:pPr>
      <w:r>
        <w:t>C/D:see image 2</w:t>
      </w:r>
    </w:p>
    <w:p>
      <w:pPr>
        <w:pStyle w:val="ListBullet"/>
      </w:pPr>
      <w:r>
        <w:t>macula:see image 2</w:t>
      </w:r>
    </w:p>
    <w:p>
      <w:pPr>
        <w:pStyle w:val="ListBullet"/>
      </w:pPr>
      <w:r>
        <w:t>posterior pole:see image 2</w:t>
      </w:r>
    </w:p>
    <w:p>
      <w:pPr>
        <w:pStyle w:val="ListBullet"/>
      </w:pPr>
      <w:r>
        <w:t>periphery:unremarkable</w:t>
      </w:r>
    </w:p>
    <w:p>
      <w:r>
        <w:rPr>
          <w:b/>
        </w:rPr>
        <w:t>Blood pressure:</w:t>
      </w:r>
    </w:p>
    <w:p>
      <w:pPr>
        <w:pStyle w:val="ListBullet"/>
      </w:pPr>
      <w:r>
        <w:t>114/78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72 bpm, regular</w:t>
      </w:r>
    </w:p>
    <w:p>
      <w:r>
        <w:rPr>
          <w:b/>
        </w:rPr>
        <w:t>Optical coherence tomography (OCT)</w:t>
      </w:r>
    </w:p>
    <w:p>
      <w:pPr>
        <w:pStyle w:val="ListBullet"/>
      </w:pPr>
      <w:r>
        <w:t>OS:see images 3 &amp; 4</w:t>
      </w:r>
    </w:p>
    <w:p>
      <w:r>
        <w:drawing>
          <wp:inline xmlns:a="http://schemas.openxmlformats.org/drawingml/2006/main" xmlns:pic="http://schemas.openxmlformats.org/drawingml/2006/picture">
            <wp:extent cx="1828800" cy="145817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KSLMAOUUKAQEHYWQ836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58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21857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DFSNNSTBJOJATOZO836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8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53491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KYIEORRVCFDLGHMB836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34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59345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PZCRAYKMRBJLGRBA836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934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Given the examination findings, what is the MOST likely etiology of the patient's reduced visual acuity of the left eye?</w:t>
      </w:r>
    </w:p>
    <w:p>
      <w:r>
        <w:t>a) Central serous retinopathy</w:t>
      </w:r>
    </w:p>
    <w:p>
      <w:r>
        <w:t>b) Solar retinopathy</w:t>
      </w:r>
    </w:p>
    <w:p>
      <w:r>
        <w:t>c) Epiretinal membrane</w:t>
      </w:r>
    </w:p>
    <w:p>
      <w:r>
        <w:t>d) Clinically significant macular edema</w:t>
      </w:r>
    </w:p>
    <w:p>
      <w:r>
        <w:t>e) Cystoid macular edema</w:t>
      </w:r>
    </w:p>
    <w:p>
      <w:r>
        <w:t>f) Macular hole</w:t>
      </w:r>
    </w:p>
    <w:p>
      <w:pPr>
        <w:pStyle w:val="Heading2"/>
      </w:pPr>
      <w:r>
        <w:t>Question 2 / 5</w:t>
      </w:r>
    </w:p>
    <w:p>
      <w:r>
        <w:t>If you were to perform the Watzke-Allen test on the patient's left eye, which of the following results would you MOST likely expect the patient to report?</w:t>
      </w:r>
    </w:p>
    <w:p>
      <w:r>
        <w:t>a) The patient will be unable to perceive the light beam</w:t>
      </w:r>
    </w:p>
    <w:p>
      <w:r>
        <w:t>b) A broken, straight light beam</w:t>
      </w:r>
    </w:p>
    <w:p>
      <w:r>
        <w:t>c) An intact, curved light beam</w:t>
      </w:r>
    </w:p>
    <w:p>
      <w:r>
        <w:t>d) A broken, curved light beam</w:t>
      </w:r>
    </w:p>
    <w:p>
      <w:r>
        <w:t>e) An intact, straight light beam</w:t>
      </w:r>
    </w:p>
    <w:p>
      <w:pPr>
        <w:pStyle w:val="Heading2"/>
      </w:pPr>
      <w:r>
        <w:t>Question 3 / 5</w:t>
      </w:r>
    </w:p>
    <w:p>
      <w:r>
        <w:t>What is the MOST appropriate treatment of the patient's left eye condition?</w:t>
      </w:r>
    </w:p>
    <w:p>
      <w:r>
        <w:t>a) Focal laser treatment</w:t>
      </w:r>
    </w:p>
    <w:p>
      <w:r>
        <w:t>b) Careful observation</w:t>
      </w:r>
    </w:p>
    <w:p>
      <w:r>
        <w:t>c) Vitrectomy with internal limiting membrane peel</w:t>
      </w:r>
    </w:p>
    <w:p>
      <w:r>
        <w:t>d) Topical NSAID drop</w:t>
      </w:r>
    </w:p>
    <w:p>
      <w:r>
        <w:t>e) Intravitreal ocriplasmin injection</w:t>
      </w:r>
    </w:p>
    <w:p>
      <w:r>
        <w:t>f) Anti-VEGF injection</w:t>
      </w:r>
    </w:p>
    <w:p>
      <w:r>
        <w:t>g) Topical corticosteroid drop</w:t>
      </w:r>
    </w:p>
    <w:p>
      <w:pPr>
        <w:pStyle w:val="Heading2"/>
      </w:pPr>
      <w:r>
        <w:t>Question 4 / 5</w:t>
      </w:r>
    </w:p>
    <w:p>
      <w:r>
        <w:t>Upon examination of the OCT images, which of the following BEST describes the retinal defects depicted in the left eye?</w:t>
      </w:r>
    </w:p>
    <w:p>
      <w:r>
        <w:t>a) Full-thickness loss of neurosensory tissue within the fovea</w:t>
      </w:r>
    </w:p>
    <w:p>
      <w:r>
        <w:t>b) Cystic changes between the outer plexiform layer and inner nuclear layer</w:t>
      </w:r>
    </w:p>
    <w:p>
      <w:r>
        <w:t>c) A band of tissue overlying the internal limiting membrane</w:t>
      </w:r>
    </w:p>
    <w:p>
      <w:r>
        <w:t>d) Focal loss of retinal tissue with intact photoreceptor layer</w:t>
      </w:r>
    </w:p>
    <w:p>
      <w:r>
        <w:t>e) A focal detachment of the sensory retina</w:t>
      </w:r>
    </w:p>
    <w:p>
      <w:pPr>
        <w:pStyle w:val="Heading2"/>
      </w:pPr>
      <w:r>
        <w:t>Question 5 / 5</w:t>
      </w:r>
    </w:p>
    <w:p>
      <w:r>
        <w:t>Which of the following serves as a protective factor against the development of this retinal condition in the fellow eye?</w:t>
      </w:r>
    </w:p>
    <w:p>
      <w:r>
        <w:t>a) White without pressure</w:t>
      </w:r>
    </w:p>
    <w:p>
      <w:r>
        <w:t>b) AREDS II ocular vitamins</w:t>
      </w:r>
    </w:p>
    <w:p>
      <w:r>
        <w:t>c) Posterior vitreous detachment</w:t>
      </w:r>
    </w:p>
    <w:p>
      <w:r>
        <w:t>d) Prophylactic use of topical corticosteroids</w:t>
      </w:r>
    </w:p>
    <w:p>
      <w:r>
        <w:t>e) UV protection</w:t>
      </w:r>
    </w:p>
    <w:p>
      <w:r>
        <w:t>f) Prophylactic use of topical NSAIDs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