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Style"/>
      </w:pPr>
      <w:r>
        <w:t>Case wZrzOVisOhlCjpC14743 Details</w:t>
      </w:r>
    </w:p>
    <w:p>
      <w:r>
        <w:rPr>
          <w:b/>
        </w:rPr>
        <w:t>Demographics</w:t>
      </w:r>
    </w:p>
    <w:p>
      <w:pPr>
        <w:pStyle w:val="ListBullet"/>
      </w:pPr>
      <w:r>
        <w:t>14-year-old white female; student</w:t>
      </w:r>
    </w:p>
    <w:p>
      <w:r>
        <w:rPr>
          <w:b/>
        </w:rPr>
        <w:t>Chief complaint</w:t>
      </w:r>
    </w:p>
    <w:p>
      <w:pPr>
        <w:pStyle w:val="ListBullet"/>
      </w:pPr>
      <w:r>
        <w:t>referred by another optometrist for corneal collagen cross-linking evaluation</w:t>
      </w:r>
    </w:p>
    <w:p>
      <w:r>
        <w:rPr>
          <w:b/>
        </w:rPr>
        <w:t>History of present illness</w:t>
      </w:r>
    </w:p>
    <w:p>
      <w:pPr>
        <w:pStyle w:val="ListBullet"/>
      </w:pPr>
      <w:r>
        <w:t>Character/signs/symptoms:worsening vision at all distances</w:t>
      </w:r>
    </w:p>
    <w:p>
      <w:pPr>
        <w:pStyle w:val="ListBullet"/>
      </w:pPr>
      <w:r>
        <w:t>Location:OD, OS</w:t>
      </w:r>
    </w:p>
    <w:p>
      <w:pPr>
        <w:pStyle w:val="ListBullet"/>
      </w:pPr>
      <w:r>
        <w:t>Severity:moderate (OS worse than OD)</w:t>
      </w:r>
    </w:p>
    <w:p>
      <w:pPr>
        <w:pStyle w:val="ListBullet"/>
      </w:pPr>
      <w:r>
        <w:t>Nature of onset:gradual</w:t>
      </w:r>
    </w:p>
    <w:p>
      <w:pPr>
        <w:pStyle w:val="ListBullet"/>
      </w:pPr>
      <w:r>
        <w:t>Duration:6 months</w:t>
      </w:r>
    </w:p>
    <w:p>
      <w:pPr>
        <w:pStyle w:val="ListBullet"/>
      </w:pPr>
      <w:r>
        <w:t>Frequency:constant</w:t>
      </w:r>
    </w:p>
    <w:p>
      <w:pPr>
        <w:pStyle w:val="ListBullet"/>
      </w:pPr>
      <w:r>
        <w:t>Exacerbations/remissions:none</w:t>
      </w:r>
    </w:p>
    <w:p>
      <w:pPr>
        <w:pStyle w:val="ListBullet"/>
      </w:pPr>
      <w:r>
        <w:t>Relationship to activity or function:struggling at school with seeing the board and reading</w:t>
      </w:r>
    </w:p>
    <w:p>
      <w:pPr>
        <w:pStyle w:val="ListBullet"/>
      </w:pPr>
      <w:r>
        <w:t>Accompanying signs/symptoms:halos around lights; mostly at night</w:t>
      </w:r>
    </w:p>
    <w:p>
      <w:r>
        <w:rPr>
          <w:b/>
        </w:rPr>
        <w:t>Secondary complaints/symptoms</w:t>
      </w:r>
    </w:p>
    <w:p>
      <w:pPr>
        <w:pStyle w:val="ListBullet"/>
      </w:pPr>
      <w:r>
        <w:t>itchy eyes</w:t>
      </w:r>
    </w:p>
    <w:p>
      <w:r>
        <w:rPr>
          <w:b/>
        </w:rPr>
        <w:t>Patient ocular history</w:t>
      </w:r>
    </w:p>
    <w:p>
      <w:pPr>
        <w:pStyle w:val="ListBullet"/>
      </w:pPr>
      <w:r>
        <w:t>last eye exam 1 month ago</w:t>
      </w:r>
    </w:p>
    <w:p>
      <w:r>
        <w:rPr>
          <w:b/>
        </w:rPr>
        <w:t>Family ocular history</w:t>
      </w:r>
    </w:p>
    <w:p>
      <w:pPr>
        <w:pStyle w:val="ListBullet"/>
      </w:pPr>
      <w:r>
        <w:t>unremarkable</w:t>
      </w:r>
    </w:p>
    <w:p>
      <w:r>
        <w:rPr>
          <w:b/>
        </w:rPr>
        <w:t>Patient medical history</w:t>
      </w:r>
    </w:p>
    <w:p>
      <w:pPr>
        <w:pStyle w:val="ListBullet"/>
      </w:pPr>
      <w:r>
        <w:t>seasonal allergies</w:t>
      </w:r>
    </w:p>
    <w:p>
      <w:r>
        <w:rPr>
          <w:b/>
        </w:rPr>
        <w:t>Medications taken by patient</w:t>
      </w:r>
    </w:p>
    <w:p>
      <w:pPr>
        <w:pStyle w:val="ListBullet"/>
      </w:pPr>
      <w:r>
        <w:t>Zyrtec® PRN</w:t>
      </w:r>
    </w:p>
    <w:p>
      <w:r>
        <w:rPr>
          <w:b/>
        </w:rPr>
        <w:t>Patient allergy history</w:t>
      </w:r>
    </w:p>
    <w:p>
      <w:pPr>
        <w:pStyle w:val="ListBullet"/>
      </w:pPr>
      <w:r>
        <w:t>NKDA</w:t>
      </w:r>
    </w:p>
    <w:p>
      <w:r>
        <w:rPr>
          <w:b/>
        </w:rPr>
        <w:t>Family medical history</w:t>
      </w:r>
    </w:p>
    <w:p>
      <w:pPr>
        <w:pStyle w:val="ListBullet"/>
      </w:pPr>
      <w:r>
        <w:t>mother: breast cancer</w:t>
      </w:r>
    </w:p>
    <w:p>
      <w:r>
        <w:rPr>
          <w:b/>
        </w:rPr>
        <w:t>Review of systems</w:t>
      </w:r>
    </w:p>
    <w:p>
      <w:pPr>
        <w:pStyle w:val="ListBullet"/>
      </w:pPr>
      <w:r>
        <w:t>Constitutional/general health:denies</w:t>
      </w:r>
    </w:p>
    <w:p>
      <w:pPr>
        <w:pStyle w:val="ListBullet"/>
      </w:pPr>
      <w:r>
        <w:t>Ear/nose/throat:occasional runny nose and sinus congestion</w:t>
      </w:r>
    </w:p>
    <w:p>
      <w:pPr>
        <w:pStyle w:val="ListBullet"/>
      </w:pPr>
      <w:r>
        <w:t>Cardiovascular:denies</w:t>
      </w:r>
    </w:p>
    <w:p>
      <w:pPr>
        <w:pStyle w:val="ListBullet"/>
      </w:pPr>
      <w:r>
        <w:t>Pulmonary:denies</w:t>
      </w:r>
    </w:p>
    <w:p>
      <w:pPr>
        <w:pStyle w:val="ListBullet"/>
      </w:pPr>
      <w:r>
        <w:t>Dermatological:denies</w:t>
      </w:r>
    </w:p>
    <w:p>
      <w:pPr>
        <w:pStyle w:val="ListBullet"/>
      </w:pPr>
      <w:r>
        <w:t>Gastrointestinal:denies</w:t>
      </w:r>
    </w:p>
    <w:p>
      <w:pPr>
        <w:pStyle w:val="ListBullet"/>
      </w:pPr>
      <w:r>
        <w:t>Genitourinary:denies</w:t>
      </w:r>
    </w:p>
    <w:p>
      <w:pPr>
        <w:pStyle w:val="ListBullet"/>
      </w:pPr>
      <w:r>
        <w:t>Musculoskeletal:denies</w:t>
      </w:r>
    </w:p>
    <w:p>
      <w:pPr>
        <w:pStyle w:val="ListBullet"/>
      </w:pPr>
      <w:r>
        <w:t>Neuropsychiatric:denies</w:t>
      </w:r>
    </w:p>
    <w:p>
      <w:pPr>
        <w:pStyle w:val="ListBullet"/>
      </w:pPr>
      <w:r>
        <w:t>Endocrine:denies</w:t>
      </w:r>
    </w:p>
    <w:p>
      <w:pPr>
        <w:pStyle w:val="ListBullet"/>
      </w:pPr>
      <w:r>
        <w:t>Hematologic:denies</w:t>
      </w:r>
    </w:p>
    <w:p>
      <w:pPr>
        <w:pStyle w:val="ListBullet"/>
      </w:pPr>
      <w:r>
        <w:t>Immunologic:denies</w:t>
      </w:r>
    </w:p>
    <w:p>
      <w:r>
        <w:rPr>
          <w:b/>
        </w:rPr>
        <w:t>Mental status</w:t>
      </w:r>
    </w:p>
    <w:p>
      <w:pPr>
        <w:pStyle w:val="ListBullet"/>
      </w:pPr>
      <w:r>
        <w:t>Orientation:oriented to time, place, and person</w:t>
      </w:r>
    </w:p>
    <w:p>
      <w:pPr>
        <w:pStyle w:val="ListBullet"/>
      </w:pPr>
      <w:r>
        <w:t>Mood:appropriate</w:t>
      </w:r>
    </w:p>
    <w:p>
      <w:pPr>
        <w:pStyle w:val="ListBullet"/>
      </w:pPr>
      <w:r>
        <w:t>Affect:appropriate</w:t>
      </w:r>
    </w:p>
    <w:p>
      <w:r>
        <w:rPr>
          <w:b/>
        </w:rPr>
        <w:t>Clinical findings</w:t>
      </w:r>
    </w:p>
    <w:p>
      <w:r>
        <w:rPr>
          <w:b/>
        </w:rPr>
        <w:t>Habitual spectacle Rx</w:t>
      </w:r>
    </w:p>
    <w:p>
      <w:pPr>
        <w:pStyle w:val="ListBullet"/>
      </w:pPr>
      <w:r>
        <w:t>OD:+0.75 -0.75 x 090; VA distance: 20/40, PH 20/30</w:t>
      </w:r>
    </w:p>
    <w:p>
      <w:pPr>
        <w:pStyle w:val="ListBullet"/>
      </w:pPr>
      <w:r>
        <w:t>OS:+1.00 -1.00 x 105; VA distance: 20/70, PH 20/60</w:t>
      </w:r>
    </w:p>
    <w:p>
      <w:r>
        <w:rPr>
          <w:b/>
        </w:rPr>
        <w:t>Pupils:</w:t>
      </w:r>
    </w:p>
    <w:p>
      <w:pPr>
        <w:pStyle w:val="ListBullet"/>
      </w:pPr>
      <w:r>
        <w:t>PERRL, negative APD</w:t>
      </w:r>
    </w:p>
    <w:p>
      <w:r>
        <w:rPr>
          <w:b/>
        </w:rPr>
        <w:t>EOMs:</w:t>
      </w:r>
    </w:p>
    <w:p>
      <w:pPr>
        <w:pStyle w:val="ListBullet"/>
      </w:pPr>
      <w:r>
        <w:t>full, no restrictions OU</w:t>
      </w:r>
    </w:p>
    <w:p>
      <w:r>
        <w:rPr>
          <w:b/>
        </w:rPr>
        <w:t>Confrontation fields:</w:t>
      </w:r>
    </w:p>
    <w:p>
      <w:pPr>
        <w:pStyle w:val="ListBullet"/>
      </w:pPr>
      <w:r>
        <w:t>full to finger counting OD, OS</w:t>
      </w:r>
    </w:p>
    <w:p>
      <w:r>
        <w:rPr>
          <w:b/>
        </w:rPr>
        <w:t>Subjective refraction</w:t>
      </w:r>
    </w:p>
    <w:p>
      <w:pPr>
        <w:pStyle w:val="ListBullet"/>
      </w:pPr>
      <w:r>
        <w:t>OD:+0.50 -1.50 x 085; VA distance: 20/30</w:t>
      </w:r>
    </w:p>
    <w:p>
      <w:pPr>
        <w:pStyle w:val="ListBullet"/>
      </w:pPr>
      <w:r>
        <w:t>OS:plano -3.00 x 110; VA distance: 20/60</w:t>
      </w:r>
    </w:p>
    <w:p>
      <w:r>
        <w:rPr>
          <w:b/>
        </w:rPr>
        <w:t>Topography:</w:t>
      </w:r>
    </w:p>
    <w:p>
      <w:pPr>
        <w:pStyle w:val="ListBullet"/>
      </w:pPr>
      <w:r>
        <w:t>OD: see images 1 &amp; 2, OS: see images 3 &amp; 4</w:t>
      </w:r>
    </w:p>
    <w:p>
      <w:r>
        <w:rPr>
          <w:b/>
        </w:rPr>
        <w:t>Slit lamp</w:t>
      </w:r>
    </w:p>
    <w:p>
      <w:pPr>
        <w:pStyle w:val="ListBullet"/>
      </w:pPr>
      <w:r>
        <w:t>lids/lashes/adnexa:unremarkable OD, OS</w:t>
      </w:r>
    </w:p>
    <w:p>
      <w:pPr>
        <w:pStyle w:val="ListBullet"/>
      </w:pPr>
      <w:r>
        <w:t>conjunctiva:normal OD, OS</w:t>
      </w:r>
    </w:p>
    <w:p>
      <w:pPr>
        <w:pStyle w:val="ListBullet"/>
      </w:pPr>
      <w:r>
        <w:t>cornea:faint Vogt striae OD, OS</w:t>
      </w:r>
    </w:p>
    <w:p>
      <w:pPr>
        <w:pStyle w:val="ListBullet"/>
      </w:pPr>
      <w:r>
        <w:t>anterior chamber:deep and quiet OD, OS</w:t>
      </w:r>
    </w:p>
    <w:p>
      <w:pPr>
        <w:pStyle w:val="ListBullet"/>
      </w:pPr>
      <w:r>
        <w:t>iris:normal OD, OS</w:t>
      </w:r>
    </w:p>
    <w:p>
      <w:pPr>
        <w:pStyle w:val="ListBullet"/>
      </w:pPr>
      <w:r>
        <w:t>lens:clear OD, OS</w:t>
      </w:r>
    </w:p>
    <w:p>
      <w:pPr>
        <w:pStyle w:val="ListBullet"/>
      </w:pPr>
      <w:r>
        <w:t>vitreous:clear OD, OS</w:t>
      </w:r>
    </w:p>
    <w:p>
      <w:r>
        <w:rPr>
          <w:b/>
        </w:rPr>
        <w:t>IOPs:</w:t>
      </w:r>
    </w:p>
    <w:p>
      <w:pPr>
        <w:pStyle w:val="ListBullet"/>
      </w:pPr>
      <w:r>
        <w:t>OD: 12 mmHg, OS: 12 mmHg @ 10:15 am by Goldmann applanation tonometry</w:t>
      </w:r>
    </w:p>
    <w:p>
      <w:r>
        <w:rPr>
          <w:b/>
        </w:rPr>
        <w:t>Fundus OD</w:t>
      </w:r>
    </w:p>
    <w:p>
      <w:pPr>
        <w:pStyle w:val="ListBullet"/>
      </w:pPr>
      <w:r>
        <w:t>C/D:0.20 H/0.20 V</w:t>
      </w:r>
    </w:p>
    <w:p>
      <w:pPr>
        <w:pStyle w:val="ListBullet"/>
      </w:pPr>
      <w:r>
        <w:t>macula:normal</w:t>
      </w:r>
    </w:p>
    <w:p>
      <w:pPr>
        <w:pStyle w:val="ListBullet"/>
      </w:pPr>
      <w:r>
        <w:t>posterior pole:normal</w:t>
      </w:r>
    </w:p>
    <w:p>
      <w:pPr>
        <w:pStyle w:val="ListBullet"/>
      </w:pPr>
      <w:r>
        <w:t>periphery:unremarkable</w:t>
      </w:r>
    </w:p>
    <w:p>
      <w:r>
        <w:rPr>
          <w:b/>
        </w:rPr>
        <w:t>Fundus OS</w:t>
      </w:r>
    </w:p>
    <w:p>
      <w:pPr>
        <w:pStyle w:val="ListBullet"/>
      </w:pPr>
      <w:r>
        <w:t>C/D:0.20 H/0.20 V</w:t>
      </w:r>
    </w:p>
    <w:p>
      <w:pPr>
        <w:pStyle w:val="ListBullet"/>
      </w:pPr>
      <w:r>
        <w:t>macula:normal</w:t>
      </w:r>
    </w:p>
    <w:p>
      <w:pPr>
        <w:pStyle w:val="ListBullet"/>
      </w:pPr>
      <w:r>
        <w:t>posterior pole:normal</w:t>
      </w:r>
    </w:p>
    <w:p>
      <w:pPr>
        <w:pStyle w:val="ListBullet"/>
      </w:pPr>
      <w:r>
        <w:t>periphery:unremarkable</w:t>
      </w:r>
    </w:p>
    <w:p>
      <w:r>
        <w:rPr>
          <w:b/>
        </w:rPr>
        <w:t>Blood pressure:</w:t>
      </w:r>
    </w:p>
    <w:p>
      <w:pPr>
        <w:pStyle w:val="ListBullet"/>
      </w:pPr>
      <w:r>
        <w:t>110/64 mmHg, right arm, sitting</w:t>
      </w:r>
    </w:p>
    <w:p>
      <w:r>
        <w:rPr>
          <w:b/>
        </w:rPr>
        <w:t>Pulse:</w:t>
      </w:r>
    </w:p>
    <w:p>
      <w:pPr>
        <w:pStyle w:val="ListBullet"/>
      </w:pPr>
      <w:r>
        <w:t>60 bpm, regular</w:t>
      </w:r>
    </w:p>
    <w:p>
      <w:r>
        <w:drawing>
          <wp:inline xmlns:a="http://schemas.openxmlformats.org/drawingml/2006/main" xmlns:pic="http://schemas.openxmlformats.org/drawingml/2006/picture">
            <wp:extent cx="1828800" cy="139319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QVZAXCSUCRTFBKC1481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931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40647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NSHSLJSTYABEHVS1481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06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40270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FCGWBTTMQNXJTNU1481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027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39229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SYSOPYAWOBNIOND1481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922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Question 1 / 5</w:t>
      </w:r>
    </w:p>
    <w:p>
      <w:r>
        <w:t>Based on the refractive data and corneal topographies, what is the BEST diagnosis for this patient's right and left eyes?</w:t>
      </w:r>
    </w:p>
    <w:p>
      <w:r>
        <w:t>a) Terrien's marginal degeneration</w:t>
      </w:r>
    </w:p>
    <w:p>
      <w:r>
        <w:t>b) Keratoconus</w:t>
      </w:r>
    </w:p>
    <w:p>
      <w:r>
        <w:t>c) Pellucid marginal degeneration</w:t>
      </w:r>
    </w:p>
    <w:p>
      <w:r>
        <w:t>d) Forme fruste keratoconus</w:t>
      </w:r>
    </w:p>
    <w:p>
      <w:r>
        <w:t>e) Keratoglobus</w:t>
      </w:r>
    </w:p>
    <w:p>
      <w:pPr>
        <w:pStyle w:val="Heading2"/>
      </w:pPr>
      <w:r>
        <w:t>Question 2 / 5</w:t>
      </w:r>
    </w:p>
    <w:p>
      <w:r>
        <w:t>Based on the patient's age and clinical findings, which eye(s) would benefit from undergoing corneal collagen cross-linking (CXL)?</w:t>
      </w:r>
    </w:p>
    <w:p>
      <w:r>
        <w:t>a) Both eyes</w:t>
      </w:r>
    </w:p>
    <w:p>
      <w:r>
        <w:t>b) Neither eye</w:t>
      </w:r>
    </w:p>
    <w:p>
      <w:r>
        <w:t>c) Right eye only</w:t>
      </w:r>
    </w:p>
    <w:p>
      <w:r>
        <w:t>d) Left eye only</w:t>
      </w:r>
    </w:p>
    <w:p>
      <w:pPr>
        <w:pStyle w:val="Heading2"/>
      </w:pPr>
      <w:r>
        <w:t>Question 3 / 5</w:t>
      </w:r>
    </w:p>
    <w:p>
      <w:r>
        <w:t>After removal of the corneal epithelium in patients undergoing corneal collagen cross-linking,, what is the minimum residual corneal thickness required to maintain the integrity of the corneal endothelium (according to the standard protocol)?</w:t>
      </w:r>
    </w:p>
    <w:p>
      <w:r>
        <w:t>a) 400 microns</w:t>
      </w:r>
    </w:p>
    <w:p>
      <w:r>
        <w:t>b) 300 microns</w:t>
      </w:r>
    </w:p>
    <w:p>
      <w:r>
        <w:t>c) 200 microns</w:t>
      </w:r>
    </w:p>
    <w:p>
      <w:r>
        <w:t>d) 500 microns</w:t>
      </w:r>
    </w:p>
    <w:p>
      <w:r>
        <w:t>e) 250 microns</w:t>
      </w:r>
    </w:p>
    <w:p>
      <w:r>
        <w:t>f) 350 microns</w:t>
      </w:r>
    </w:p>
    <w:p>
      <w:pPr>
        <w:pStyle w:val="Heading2"/>
      </w:pPr>
      <w:r>
        <w:t>Question 4 / 5</w:t>
      </w:r>
    </w:p>
    <w:p>
      <w:r>
        <w:t>Which of the following is considered a relative contraindication for corneal collagen cross-linking?</w:t>
      </w:r>
    </w:p>
    <w:p>
      <w:r>
        <w:t>a) Glaucoma</w:t>
      </w:r>
    </w:p>
    <w:p>
      <w:r>
        <w:t>b) Prior history of INTACS</w:t>
      </w:r>
    </w:p>
    <w:p>
      <w:r>
        <w:t>c) Prior history of herpes keratitis</w:t>
      </w:r>
    </w:p>
    <w:p>
      <w:r>
        <w:t>d) Prior history of LASIK</w:t>
      </w:r>
    </w:p>
    <w:p>
      <w:r>
        <w:t>e) Diabetes</w:t>
      </w:r>
    </w:p>
    <w:p>
      <w:pPr>
        <w:pStyle w:val="Heading2"/>
      </w:pPr>
      <w:r>
        <w:t>Question 5 / 5</w:t>
      </w:r>
    </w:p>
    <w:p>
      <w:r>
        <w:t>When explaining corneal collagen cross-linking to the patient and her parents, which of the following statements BEST describes the ultimate goal of the procedure?</w:t>
      </w:r>
    </w:p>
    <w:p>
      <w:r>
        <w:t>a) To slow down or halt the progression of her eye disease</w:t>
      </w:r>
    </w:p>
    <w:p>
      <w:r>
        <w:t>b) To improve her best corrected vision with her glasses</w:t>
      </w:r>
    </w:p>
    <w:p>
      <w:r>
        <w:t>c) To prevent her from requiring rigid gas-permeable contact lenses</w:t>
      </w:r>
    </w:p>
    <w:p>
      <w:r>
        <w:t>d) To allow her to be able to wear soft contact lenses</w:t>
      </w:r>
    </w:p>
    <w:p>
      <w:r>
        <w:t>e) To correct her refractive error</w:t>
      </w:r>
    </w:p>
    <w:p>
      <w:r>
        <w:t>f) To allow her to be a candidate for LASIK in the future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Style">
    <w:name w:val="NewHeadingStyle"/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