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yREbIbRPmJgaPzNb5697 Details</w:t>
      </w:r>
    </w:p>
    <w:p>
      <w:r>
        <w:rPr>
          <w:b/>
        </w:rPr>
        <w:t>Demographics</w:t>
      </w:r>
    </w:p>
    <w:p>
      <w:pPr>
        <w:pStyle w:val="ListBullet"/>
      </w:pPr>
      <w:r>
        <w:t>32-year-old Asian female; waitress</w:t>
      </w:r>
    </w:p>
    <w:p>
      <w:r>
        <w:rPr>
          <w:b/>
        </w:rPr>
        <w:t>Chief complaint</w:t>
      </w:r>
    </w:p>
    <w:p>
      <w:pPr>
        <w:pStyle w:val="ListBullet"/>
      </w:pPr>
      <w:r>
        <w:t>blurred vision and ocular discomfort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Character/signs/symptoms:sees halos and rainbows around lights; experiencing mild eye pain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Duration:1 day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does not wear correction; had similar episode ~1 year ago, but it resolved on its own after 24 hours</w:t>
      </w:r>
    </w:p>
    <w:p>
      <w:r>
        <w:rPr>
          <w:b/>
        </w:rPr>
        <w:t>Family ocular history</w:t>
      </w:r>
    </w:p>
    <w:p>
      <w:pPr>
        <w:pStyle w:val="ListBullet"/>
      </w:pPr>
      <w:r>
        <w:t>paternal grandfather: cataracts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oral contraceptives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hepatitis C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20/50 (PHNI)</w:t>
      </w:r>
    </w:p>
    <w:p>
      <w:pPr>
        <w:pStyle w:val="ListBullet"/>
      </w:pPr>
      <w:r>
        <w:t>OS:VA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conjunctiva:trace injection OD, normal OS</w:t>
      </w:r>
    </w:p>
    <w:p>
      <w:pPr>
        <w:pStyle w:val="ListBullet"/>
      </w:pPr>
      <w:r>
        <w:t>cornea:see image 1 OD, clear OS</w:t>
      </w:r>
    </w:p>
    <w:p>
      <w:pPr>
        <w:pStyle w:val="ListBullet"/>
      </w:pPr>
      <w:r>
        <w:t>anterior chamber:trace cells (see image 2 OD), deep and quiet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52 mmHg, OS: 12 mmHg @ 10:00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101/68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82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642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SPBYISBMZXDNVQIX57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42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029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DCKIFACXGCZWFMV576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2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of the patient's right eye condition?</w:t>
      </w:r>
    </w:p>
    <w:p>
      <w:r>
        <w:t>a) Posner-Schlossman syndrome</w:t>
      </w:r>
    </w:p>
    <w:p>
      <w:r>
        <w:t>b) Iritis</w:t>
      </w:r>
    </w:p>
    <w:p>
      <w:r>
        <w:t>c) Acute angle-closure glaucoma</w:t>
      </w:r>
    </w:p>
    <w:p>
      <w:r>
        <w:t>d) Pseudoexfoliation</w:t>
      </w:r>
    </w:p>
    <w:p>
      <w:r>
        <w:t>e) Posterior uveitis</w:t>
      </w:r>
    </w:p>
    <w:p>
      <w:pPr>
        <w:pStyle w:val="Heading2"/>
      </w:pPr>
      <w:r>
        <w:t>Question 2 / 5</w:t>
      </w:r>
    </w:p>
    <w:p>
      <w:r>
        <w:t>Considering this patient’s ocular condition, what findings would you expect to observe if gonioscopy were performed on the right eye?</w:t>
      </w:r>
    </w:p>
    <w:p>
      <w:r>
        <w:t>a) An open angle</w:t>
      </w:r>
    </w:p>
    <w:p>
      <w:r>
        <w:t>b) A heavily pigmented trabecular meshwork</w:t>
      </w:r>
    </w:p>
    <w:p>
      <w:r>
        <w:t>c) Neovascularization of the iris</w:t>
      </w:r>
    </w:p>
    <w:p>
      <w:r>
        <w:t>d) Plateau iris</w:t>
      </w:r>
    </w:p>
    <w:p>
      <w:r>
        <w:t>e) A closed angle with only Schwalbe's line visible</w:t>
      </w:r>
    </w:p>
    <w:p>
      <w:r>
        <w:t>f) Peripheral anterior synechiae</w:t>
      </w:r>
    </w:p>
    <w:p>
      <w:pPr>
        <w:pStyle w:val="Heading2"/>
      </w:pPr>
      <w:r>
        <w:t>Question 3 / 5</w:t>
      </w:r>
    </w:p>
    <w:p>
      <w:r>
        <w:t>Which 2 of the following represent the MOST appropriate treatment for the patient's right eye condition? (Select 2)</w:t>
      </w:r>
    </w:p>
    <w:p>
      <w:r>
        <w:t>a) Refer for lensectomy OD</w:t>
      </w:r>
    </w:p>
    <w:p>
      <w:r>
        <w:t>b) Timolol maleate 0.5% b.i.d. OD</w:t>
      </w:r>
    </w:p>
    <w:p>
      <w:r>
        <w:t>c) Prednisolone acetate 1% q.i.d. OD</w:t>
      </w:r>
    </w:p>
    <w:p>
      <w:r>
        <w:t>d) Cyclopentolate 1% q.h.s. OD</w:t>
      </w:r>
    </w:p>
    <w:p>
      <w:r>
        <w:t>e) Lumigan® q.h.s. OD</w:t>
      </w:r>
    </w:p>
    <w:p>
      <w:r>
        <w:t>f) Refer for a laser peripheral iridotomy OD</w:t>
      </w:r>
    </w:p>
    <w:p>
      <w:pPr>
        <w:pStyle w:val="Heading2"/>
      </w:pPr>
      <w:r>
        <w:t>Question 4 / 5</w:t>
      </w:r>
    </w:p>
    <w:p>
      <w:r>
        <w:t>After the initiation of treatment, when should the patient return to your office for a follow-up visit?</w:t>
      </w:r>
    </w:p>
    <w:p>
      <w:r>
        <w:t>a) 1 week</w:t>
      </w:r>
    </w:p>
    <w:p>
      <w:r>
        <w:t>b) 1-2 days</w:t>
      </w:r>
    </w:p>
    <w:p>
      <w:r>
        <w:t>c) 6 months</w:t>
      </w:r>
    </w:p>
    <w:p>
      <w:r>
        <w:t>d) 3 weeks</w:t>
      </w:r>
    </w:p>
    <w:p>
      <w:r>
        <w:t>e) 1 year</w:t>
      </w:r>
    </w:p>
    <w:p>
      <w:r>
        <w:t>f) 3 months</w:t>
      </w:r>
    </w:p>
    <w:p>
      <w:pPr>
        <w:pStyle w:val="Heading2"/>
      </w:pPr>
      <w:r>
        <w:t>Question 5 / 5</w:t>
      </w:r>
    </w:p>
    <w:p>
      <w:r>
        <w:t>The patient returns to your office 6 months later and wishes to be fit with colored contact lenses.  Which of the following agencies regulates contact lenses?</w:t>
      </w:r>
    </w:p>
    <w:p>
      <w:r>
        <w:t>a) State Board of Optometry (SBO)</w:t>
      </w:r>
    </w:p>
    <w:p>
      <w:r>
        <w:t>b) Contact Lens Manufacturing Association (CLMA)</w:t>
      </w:r>
    </w:p>
    <w:p>
      <w:r>
        <w:t>c) American National Standards Institute (ANSI)</w:t>
      </w:r>
    </w:p>
    <w:p>
      <w:r>
        <w:t>d) American Optometric Association (AOA)</w:t>
      </w:r>
    </w:p>
    <w:p>
      <w:r>
        <w:t>e) Food and Drug Administration (FDA)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