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CE371" w14:textId="77777777" w:rsidR="004243F8" w:rsidRPr="004243F8" w:rsidRDefault="004243F8" w:rsidP="004243F8">
      <w:pPr>
        <w:pStyle w:val="Heading1"/>
        <w:spacing w:line="360" w:lineRule="auto"/>
        <w:rPr>
          <w:rStyle w:val="IntenseReference"/>
          <w:rFonts w:ascii="Times New Roman" w:hAnsi="Times New Roman" w:cs="Times New Roman"/>
        </w:rPr>
      </w:pPr>
      <w:r w:rsidRPr="004243F8">
        <w:rPr>
          <w:rStyle w:val="IntenseReference"/>
          <w:rFonts w:ascii="Times New Roman" w:hAnsi="Times New Roman" w:cs="Times New Roman"/>
        </w:rPr>
        <w:t>Detecting Principal-Conditional Behaviour Across Conversational Sessions</w:t>
      </w:r>
    </w:p>
    <w:p w14:paraId="52B6C2D9" w14:textId="73DB7D3B" w:rsidR="00334076" w:rsidRDefault="00334076" w:rsidP="004243F8">
      <w:pPr>
        <w:spacing w:after="30" w:line="360" w:lineRule="auto"/>
        <w:rPr>
          <w:rStyle w:val="Strong"/>
          <w:rFonts w:ascii="Times New Roman" w:hAnsi="Times New Roman" w:cs="Times New Roman"/>
        </w:rPr>
      </w:pPr>
      <w:r>
        <w:rPr>
          <w:rStyle w:val="Strong"/>
          <w:rFonts w:ascii="Times New Roman" w:hAnsi="Times New Roman" w:cs="Times New Roman"/>
        </w:rPr>
        <w:t>ALISHBA ZAINAB KHAN</w:t>
      </w:r>
    </w:p>
    <w:p w14:paraId="0D5DD680" w14:textId="25268B32" w:rsidR="004243F8" w:rsidRPr="004243F8" w:rsidRDefault="004243F8" w:rsidP="004243F8">
      <w:pPr>
        <w:spacing w:after="30" w:line="360" w:lineRule="auto"/>
        <w:rPr>
          <w:rStyle w:val="Strong"/>
          <w:rFonts w:ascii="Times New Roman" w:hAnsi="Times New Roman" w:cs="Times New Roman"/>
        </w:rPr>
      </w:pPr>
      <w:r w:rsidRPr="004243F8">
        <w:rPr>
          <w:rStyle w:val="Strong"/>
          <w:rFonts w:ascii="Times New Roman" w:hAnsi="Times New Roman" w:cs="Times New Roman"/>
        </w:rPr>
        <w:t xml:space="preserve">Independent AI Safety Researcher | BS Data Science and AI, BITS Pilani </w:t>
      </w:r>
    </w:p>
    <w:p w14:paraId="63FAB40E" w14:textId="77777777" w:rsidR="004243F8" w:rsidRPr="004243F8" w:rsidRDefault="004243F8" w:rsidP="004243F8">
      <w:pPr>
        <w:spacing w:after="30" w:line="360" w:lineRule="auto"/>
        <w:rPr>
          <w:rStyle w:val="Strong"/>
          <w:rFonts w:ascii="Times New Roman" w:hAnsi="Times New Roman" w:cs="Times New Roman"/>
        </w:rPr>
      </w:pPr>
      <w:r w:rsidRPr="004243F8">
        <w:rPr>
          <w:rStyle w:val="Strong"/>
          <w:rFonts w:ascii="Times New Roman" w:hAnsi="Times New Roman" w:cs="Times New Roman"/>
        </w:rPr>
        <w:t>Apart Research Secret Loyalties Hackathon, 24 to 26 July 2026. Solo submission.</w:t>
      </w:r>
    </w:p>
    <w:p w14:paraId="4423CC78" w14:textId="2C67EAFE" w:rsidR="004243F8" w:rsidRPr="004243F8" w:rsidRDefault="004243F8" w:rsidP="004243F8">
      <w:pPr>
        <w:spacing w:after="220" w:line="360" w:lineRule="auto"/>
        <w:rPr>
          <w:rStyle w:val="BookTitle"/>
          <w:rFonts w:ascii="Times New Roman" w:hAnsi="Times New Roman" w:cs="Times New Roman"/>
        </w:rPr>
      </w:pPr>
      <w:r w:rsidRPr="004243F8">
        <w:rPr>
          <w:rStyle w:val="BookTitle"/>
          <w:rFonts w:ascii="Times New Roman" w:hAnsi="Times New Roman" w:cs="Times New Roman"/>
        </w:rPr>
        <w:t>Tracks 3 (Defenses, Detection and Remediation) and 4 (Threat Modelling)</w:t>
      </w:r>
    </w:p>
    <w:p w14:paraId="195CFF8A" w14:textId="77777777" w:rsidR="004243F8" w:rsidRPr="004243F8" w:rsidRDefault="004243F8" w:rsidP="004243F8">
      <w:pPr>
        <w:pStyle w:val="Heading1"/>
        <w:spacing w:before="280" w:after="120" w:line="360" w:lineRule="auto"/>
        <w:rPr>
          <w:rFonts w:ascii="Times New Roman" w:hAnsi="Times New Roman" w:cs="Times New Roman"/>
          <w:sz w:val="24"/>
          <w:szCs w:val="24"/>
        </w:rPr>
      </w:pPr>
      <w:r w:rsidRPr="004243F8">
        <w:rPr>
          <w:rFonts w:ascii="Times New Roman" w:hAnsi="Times New Roman" w:cs="Times New Roman"/>
          <w:sz w:val="24"/>
          <w:szCs w:val="24"/>
        </w:rPr>
        <w:t>Abstract</w:t>
      </w:r>
    </w:p>
    <w:p w14:paraId="1F7F378A" w14:textId="77777777" w:rsidR="004243F8" w:rsidRPr="004243F8" w:rsidRDefault="004243F8" w:rsidP="004243F8">
      <w:pPr>
        <w:spacing w:after="130" w:line="360" w:lineRule="auto"/>
        <w:rPr>
          <w:rFonts w:ascii="Times New Roman" w:hAnsi="Times New Roman" w:cs="Times New Roman"/>
        </w:rPr>
      </w:pPr>
      <w:r w:rsidRPr="004243F8">
        <w:rPr>
          <w:rFonts w:ascii="Times New Roman" w:hAnsi="Times New Roman" w:cs="Times New Roman"/>
        </w:rPr>
        <w:t>Current LLM guardrail architectures have a structural limitation I have previously characterised as the Silo Problem: the majority evaluate model behaviour one turn at a time, with no persistent session state, and are therefore blind to threat conditions assembled across a session. I apply the same structural logic to a different target: auditing methods for hidden model loyalties. The question is whether the session-level blindness that defeats guardrails also defeats loyalty detection. I present empirical evidence across three methods and eleven experiments.</w:t>
      </w:r>
    </w:p>
    <w:p w14:paraId="6E8274BC" w14:textId="5EB5DC22" w:rsidR="004243F8" w:rsidRPr="004243F8" w:rsidRDefault="004243F8" w:rsidP="004243F8">
      <w:pPr>
        <w:spacing w:after="130" w:line="360" w:lineRule="auto"/>
        <w:rPr>
          <w:rFonts w:ascii="Times New Roman" w:hAnsi="Times New Roman" w:cs="Times New Roman"/>
        </w:rPr>
      </w:pPr>
      <w:r w:rsidRPr="004243F8">
        <w:rPr>
          <w:rFonts w:ascii="Times New Roman" w:hAnsi="Times New Roman" w:cs="Times New Roman"/>
        </w:rPr>
        <w:t>Single-turn partiality measurement is dominated by how you ask, not what you are measuring: prompt framing moves the signal 7.6 times more than the property being measured. A principal-conditional state-framing asymmetry in one model family replicates across a 54-fold parameter difference, two days, and two providers. The form changes in the concerning direction at scale: the small model fails visibly and incoherently, while the large model produces fluent</w:t>
      </w:r>
      <w:r w:rsidR="004932E8">
        <w:rPr>
          <w:rFonts w:ascii="Times New Roman" w:hAnsi="Times New Roman" w:cs="Times New Roman"/>
        </w:rPr>
        <w:t>,</w:t>
      </w:r>
      <w:r w:rsidRPr="004243F8">
        <w:rPr>
          <w:rFonts w:ascii="Times New Roman" w:hAnsi="Times New Roman" w:cs="Times New Roman"/>
        </w:rPr>
        <w:t xml:space="preserve"> well-reasoned argument with the partiality visible only in its reasoning trace. Semantic injection carrying no imperative is detected zero </w:t>
      </w:r>
      <w:r w:rsidR="00C37A09">
        <w:rPr>
          <w:rFonts w:ascii="Times New Roman" w:hAnsi="Times New Roman" w:cs="Times New Roman"/>
        </w:rPr>
        <w:t>per cent</w:t>
      </w:r>
      <w:r w:rsidRPr="004243F8">
        <w:rPr>
          <w:rFonts w:ascii="Times New Roman" w:hAnsi="Times New Roman" w:cs="Times New Roman"/>
        </w:rPr>
        <w:t xml:space="preserve"> of the time and complied with 78 to 89 percent of the time </w:t>
      </w:r>
      <w:r w:rsidR="004932E8">
        <w:rPr>
          <w:rFonts w:ascii="Times New Roman" w:hAnsi="Times New Roman" w:cs="Times New Roman"/>
        </w:rPr>
        <w:t xml:space="preserve">pooled </w:t>
      </w:r>
      <w:r w:rsidRPr="004243F8">
        <w:rPr>
          <w:rFonts w:ascii="Times New Roman" w:hAnsi="Times New Roman" w:cs="Times New Roman"/>
        </w:rPr>
        <w:t>across every model tested, including C, the unmodified reference model</w:t>
      </w:r>
      <w:r w:rsidR="004932E8">
        <w:rPr>
          <w:rFonts w:ascii="Times New Roman" w:hAnsi="Times New Roman" w:cs="Times New Roman"/>
        </w:rPr>
        <w:t>, with individual models ranging from 67 to 100 percent.</w:t>
      </w:r>
      <w:r w:rsidRPr="004243F8">
        <w:rPr>
          <w:rFonts w:ascii="Times New Roman" w:hAnsi="Times New Roman" w:cs="Times New Roman"/>
        </w:rPr>
        <w:t xml:space="preserve"> And in one run, a deployed model identified a five-turn session-level manipulation in its reasoning, named the pattern, stated it has no hidden modes, and produced no output at all. A stateless auditor would have seen an ordinary question and an empty answer.</w:t>
      </w:r>
    </w:p>
    <w:p w14:paraId="1DC534B4" w14:textId="77777777" w:rsidR="004243F8" w:rsidRPr="004243F8" w:rsidRDefault="004243F8" w:rsidP="004243F8">
      <w:pPr>
        <w:spacing w:after="130" w:line="360" w:lineRule="auto"/>
        <w:rPr>
          <w:rFonts w:ascii="Times New Roman" w:hAnsi="Times New Roman" w:cs="Times New Roman"/>
        </w:rPr>
      </w:pPr>
      <w:r w:rsidRPr="004243F8">
        <w:rPr>
          <w:rFonts w:ascii="Times New Roman" w:hAnsi="Times New Roman" w:cs="Times New Roman"/>
        </w:rPr>
        <w:t>Every preregistered loyalty rule returned null at Level 1 blind. Validation against organisms with a documented principal failed even with the principal named directly. To surface the loyalty, the harmful activation condition would need to be constructed. If auditing requires eliciting the harm, safe black-box auditing is bounded for that loyalty class. Stateful chain-of-thought monitoring across the full session is the direction that does not require crossing that line, and this paper provides the first evidence that the signal is there to find.</w:t>
      </w:r>
    </w:p>
    <w:p w14:paraId="3183A027" w14:textId="77777777" w:rsidR="004243F8" w:rsidRPr="004243F8" w:rsidRDefault="004243F8" w:rsidP="004243F8">
      <w:pPr>
        <w:pStyle w:val="Heading1"/>
        <w:spacing w:before="280" w:after="120" w:line="360" w:lineRule="auto"/>
        <w:rPr>
          <w:rFonts w:ascii="Times New Roman" w:hAnsi="Times New Roman" w:cs="Times New Roman"/>
          <w:sz w:val="24"/>
          <w:szCs w:val="24"/>
        </w:rPr>
      </w:pPr>
      <w:r w:rsidRPr="004243F8">
        <w:rPr>
          <w:rFonts w:ascii="Times New Roman" w:hAnsi="Times New Roman" w:cs="Times New Roman"/>
          <w:sz w:val="24"/>
          <w:szCs w:val="24"/>
        </w:rPr>
        <w:lastRenderedPageBreak/>
        <w:t>1.  Introduction and threat model</w:t>
      </w:r>
    </w:p>
    <w:p w14:paraId="21A3CBF1" w14:textId="77777777" w:rsidR="004243F8" w:rsidRPr="004243F8" w:rsidRDefault="004243F8" w:rsidP="004243F8">
      <w:pPr>
        <w:spacing w:after="130" w:line="360" w:lineRule="auto"/>
        <w:rPr>
          <w:rFonts w:ascii="Times New Roman" w:hAnsi="Times New Roman" w:cs="Times New Roman"/>
        </w:rPr>
      </w:pPr>
      <w:r w:rsidRPr="004243F8">
        <w:rPr>
          <w:rFonts w:ascii="Times New Roman" w:hAnsi="Times New Roman" w:cs="Times New Roman"/>
        </w:rPr>
        <w:t>My experiment is grounded in a framework I developed called the Silo Problem. At its core, it identifies a structural limitation shared by current LLM guardrail architectures, including Guardrails AI, NVIDIA NeMo Guardrails, and AWS Bedrock, which evaluate safety on a per-turn, per-system basis with no persistent session state, no cross-turn threat detection, and no signal propagation between safety components.</w:t>
      </w:r>
    </w:p>
    <w:p w14:paraId="23D392E0" w14:textId="77777777" w:rsidR="004243F8" w:rsidRPr="004243F8" w:rsidRDefault="004243F8" w:rsidP="004243F8">
      <w:pPr>
        <w:spacing w:after="130" w:line="360" w:lineRule="auto"/>
        <w:rPr>
          <w:rFonts w:ascii="Times New Roman" w:hAnsi="Times New Roman" w:cs="Times New Roman"/>
        </w:rPr>
      </w:pPr>
      <w:r w:rsidRPr="004243F8">
        <w:rPr>
          <w:rFonts w:ascii="Times New Roman" w:hAnsi="Times New Roman" w:cs="Times New Roman"/>
        </w:rPr>
        <w:t>My forthcoming preprint argues that the Silo Problem is not a configuration or coverage gap but a structural property of current architectures that makes them systematically blind to documented adversarial threat classes: multi-turn trajectory attacks, multimodal injection, cross-system state manipulation, and reasoning opacity. This claim is grounded in a literature review identifying specific failure modes and attack patterns, and I am currently developing empirical audit data to substantiate it.</w:t>
      </w:r>
    </w:p>
    <w:p w14:paraId="06B6694E" w14:textId="77777777" w:rsidR="004243F8" w:rsidRPr="004243F8" w:rsidRDefault="004243F8" w:rsidP="004243F8">
      <w:pPr>
        <w:spacing w:after="130" w:line="360" w:lineRule="auto"/>
        <w:rPr>
          <w:rFonts w:ascii="Times New Roman" w:hAnsi="Times New Roman" w:cs="Times New Roman"/>
        </w:rPr>
      </w:pPr>
      <w:r w:rsidRPr="004243F8">
        <w:rPr>
          <w:rFonts w:ascii="Times New Roman" w:hAnsi="Times New Roman" w:cs="Times New Roman"/>
        </w:rPr>
        <w:t>My experiment for the Secret Loyalties Hackathon follows the same structural logic, applied not to guardrail architectures but to models themselves. The question is whether the same session-level blindness that defeats guardrails also defeats auditing methods for hidden loyalties. Starting with a small open-weight model and escalating through increasingly capable organisms, I tested a range of detection approaches, from single-turn probing to multi-turn progressive stakes reduction to indirect injection, documenting what works, what partially works, and what does not, including all null results under preregistered decision rules.</w:t>
      </w:r>
    </w:p>
    <w:p w14:paraId="1EF28538" w14:textId="77777777" w:rsidR="004243F8" w:rsidRPr="004243F8" w:rsidRDefault="004243F8" w:rsidP="004243F8">
      <w:pPr>
        <w:spacing w:after="130" w:line="360" w:lineRule="auto"/>
        <w:rPr>
          <w:rFonts w:ascii="Times New Roman" w:hAnsi="Times New Roman" w:cs="Times New Roman"/>
        </w:rPr>
      </w:pPr>
      <w:r w:rsidRPr="004243F8">
        <w:rPr>
          <w:rFonts w:ascii="Times New Roman" w:hAnsi="Times New Roman" w:cs="Times New Roman"/>
        </w:rPr>
        <w:t>The core finding that connects both bodies of work is this: if surfacing a secret loyalty requires eliciting the harmful behaviour it is trained to produce, then safe black-box auditing may be structurally impossible for certain loyalty classes. The activation condition is the harm. That is the point where current red-teaming practice fails, and it is exactly the gap my AI Safety Stack, specifically the CoT Oracle component, is designed to address at the architectural level.</w:t>
      </w:r>
    </w:p>
    <w:p w14:paraId="58ED6B71" w14:textId="77777777" w:rsidR="004243F8" w:rsidRPr="004243F8" w:rsidRDefault="004243F8" w:rsidP="004243F8">
      <w:pPr>
        <w:spacing w:after="130" w:line="360" w:lineRule="auto"/>
        <w:rPr>
          <w:rFonts w:ascii="Times New Roman" w:hAnsi="Times New Roman" w:cs="Times New Roman"/>
        </w:rPr>
      </w:pPr>
      <w:r w:rsidRPr="004243F8">
        <w:rPr>
          <w:rFonts w:ascii="Times New Roman" w:hAnsi="Times New Roman" w:cs="Times New Roman"/>
        </w:rPr>
        <w:t xml:space="preserve">One scope boundary, stated explicitly. </w:t>
      </w:r>
      <w:r w:rsidRPr="00EE4C0B">
        <w:rPr>
          <w:rFonts w:ascii="Times New Roman" w:hAnsi="Times New Roman" w:cs="Times New Roman"/>
          <w:b/>
          <w:bCs/>
        </w:rPr>
        <w:t>Davidson (2026)</w:t>
      </w:r>
      <w:r w:rsidRPr="004243F8">
        <w:rPr>
          <w:rFonts w:ascii="Times New Roman" w:hAnsi="Times New Roman" w:cs="Times New Roman"/>
        </w:rPr>
        <w:t xml:space="preserve"> is clear that he is not concerned about secret loyalties in models available today, which he characterises as poor at keeping secrets. Nothing here contradicts that. What I report is the precursor case he identifies as already present: systematic principal-conditional partiality in deployed models, undisclosed by those models when asked. My organism result is null, and that null corroborates rather than challenges the difficulty result in </w:t>
      </w:r>
      <w:r w:rsidRPr="00EE4C0B">
        <w:rPr>
          <w:rFonts w:ascii="Times New Roman" w:hAnsi="Times New Roman" w:cs="Times New Roman"/>
          <w:b/>
          <w:bCs/>
        </w:rPr>
        <w:t>Lamerton and Roger (2026).</w:t>
      </w:r>
    </w:p>
    <w:p w14:paraId="273FAD70" w14:textId="77777777" w:rsidR="004243F8" w:rsidRPr="004243F8" w:rsidRDefault="004243F8" w:rsidP="004243F8">
      <w:pPr>
        <w:pStyle w:val="Heading1"/>
        <w:spacing w:before="280" w:after="120" w:line="360" w:lineRule="auto"/>
        <w:rPr>
          <w:rFonts w:ascii="Times New Roman" w:hAnsi="Times New Roman" w:cs="Times New Roman"/>
          <w:sz w:val="24"/>
          <w:szCs w:val="24"/>
        </w:rPr>
      </w:pPr>
      <w:r w:rsidRPr="004243F8">
        <w:rPr>
          <w:rFonts w:ascii="Times New Roman" w:hAnsi="Times New Roman" w:cs="Times New Roman"/>
          <w:sz w:val="24"/>
          <w:szCs w:val="24"/>
        </w:rPr>
        <w:t>2.  Related work</w:t>
      </w:r>
    </w:p>
    <w:p w14:paraId="50ED5DEE" w14:textId="77777777" w:rsidR="004243F8" w:rsidRPr="00EE4C0B" w:rsidRDefault="004243F8" w:rsidP="00EE4C0B">
      <w:pPr>
        <w:pStyle w:val="ListParagraph"/>
        <w:numPr>
          <w:ilvl w:val="0"/>
          <w:numId w:val="3"/>
        </w:numPr>
        <w:spacing w:after="130" w:line="360" w:lineRule="auto"/>
        <w:rPr>
          <w:rFonts w:ascii="Times New Roman" w:hAnsi="Times New Roman" w:cs="Times New Roman"/>
        </w:rPr>
      </w:pPr>
      <w:r w:rsidRPr="00EE4C0B">
        <w:rPr>
          <w:rFonts w:ascii="Times New Roman" w:hAnsi="Times New Roman" w:cs="Times New Roman"/>
          <w:b/>
          <w:bCs/>
        </w:rPr>
        <w:t>Davidson (2026)</w:t>
      </w:r>
      <w:r w:rsidRPr="00EE4C0B">
        <w:rPr>
          <w:rFonts w:ascii="Times New Roman" w:hAnsi="Times New Roman" w:cs="Times New Roman"/>
        </w:rPr>
        <w:t xml:space="preserve"> frames secret loyalties as a route to catastrophic power concentration running parallel to the misalignment threat model, identifies tamper-proof training-data tracking as the strongest mitigation, and is explicit about the weakness of the mitigation actually deployed: if a loyalty is triggered by a password, a black-box auditor cannot know which password to test. He cites Grok as the closest existing example of undisclosed principal favouring. My work targets the auditing gap he names.</w:t>
      </w:r>
    </w:p>
    <w:p w14:paraId="3D394ECD" w14:textId="77777777" w:rsidR="004243F8" w:rsidRPr="00EE4C0B" w:rsidRDefault="004243F8" w:rsidP="00EE4C0B">
      <w:pPr>
        <w:pStyle w:val="ListParagraph"/>
        <w:numPr>
          <w:ilvl w:val="0"/>
          <w:numId w:val="3"/>
        </w:numPr>
        <w:spacing w:after="130" w:line="360" w:lineRule="auto"/>
        <w:rPr>
          <w:rFonts w:ascii="Times New Roman" w:hAnsi="Times New Roman" w:cs="Times New Roman"/>
        </w:rPr>
      </w:pPr>
      <w:r w:rsidRPr="00EE4C0B">
        <w:rPr>
          <w:rFonts w:ascii="Times New Roman" w:hAnsi="Times New Roman" w:cs="Times New Roman"/>
        </w:rPr>
        <w:lastRenderedPageBreak/>
        <w:t xml:space="preserve">The closest prior work is </w:t>
      </w:r>
      <w:r w:rsidRPr="00EE4C0B">
        <w:rPr>
          <w:rFonts w:ascii="Times New Roman" w:hAnsi="Times New Roman" w:cs="Times New Roman"/>
          <w:b/>
          <w:bCs/>
        </w:rPr>
        <w:t>Lamerton and Roger (2026</w:t>
      </w:r>
      <w:r w:rsidRPr="00EE4C0B">
        <w:rPr>
          <w:rFonts w:ascii="Times New Roman" w:hAnsi="Times New Roman" w:cs="Times New Roman"/>
        </w:rPr>
        <w:t>), who fine-tune Qwen-2.5 at three scales to produce the first model organisms of narrow secret loyalties, and evaluate them against black-box auditing across five affordance levels. Their central finding is that black-box methods fail at affordances 1 through 3, with separation emerging only when the auditor already knows the principal. Interrogation never succeeded at any level. My work builds directly on theirs, using their organisms as ground-truth test cases and their affordance framework to position my own probing attempts.</w:t>
      </w:r>
    </w:p>
    <w:p w14:paraId="5A90D20F" w14:textId="1BAF0C45" w:rsidR="004243F8" w:rsidRPr="00EE4C0B" w:rsidRDefault="004243F8" w:rsidP="00EE4C0B">
      <w:pPr>
        <w:pStyle w:val="ListParagraph"/>
        <w:numPr>
          <w:ilvl w:val="0"/>
          <w:numId w:val="3"/>
        </w:numPr>
        <w:spacing w:after="130" w:line="360" w:lineRule="auto"/>
        <w:rPr>
          <w:rFonts w:ascii="Times New Roman" w:hAnsi="Times New Roman" w:cs="Times New Roman"/>
        </w:rPr>
      </w:pPr>
      <w:r w:rsidRPr="00EE4C0B">
        <w:rPr>
          <w:rFonts w:ascii="Times New Roman" w:hAnsi="Times New Roman" w:cs="Times New Roman"/>
        </w:rPr>
        <w:t xml:space="preserve">Two results shape my probe design. </w:t>
      </w:r>
      <w:r w:rsidRPr="00EE4C0B">
        <w:rPr>
          <w:rFonts w:ascii="Times New Roman" w:hAnsi="Times New Roman" w:cs="Times New Roman"/>
          <w:b/>
          <w:bCs/>
        </w:rPr>
        <w:t>Marks et al. (2025)</w:t>
      </w:r>
      <w:r w:rsidRPr="00EE4C0B">
        <w:rPr>
          <w:rFonts w:ascii="Times New Roman" w:hAnsi="Times New Roman" w:cs="Times New Roman"/>
        </w:rPr>
        <w:t xml:space="preserve"> find that models trained to conceal a hidden objective largely succeed at denying it under direct questioning, though prefill and persona-extraction attacks recover partial information.</w:t>
      </w:r>
      <w:r w:rsidRPr="00EE4C0B">
        <w:rPr>
          <w:rFonts w:ascii="Times New Roman" w:hAnsi="Times New Roman" w:cs="Times New Roman"/>
          <w:b/>
          <w:bCs/>
        </w:rPr>
        <w:t xml:space="preserve"> Needham et al. (2025)</w:t>
      </w:r>
      <w:r w:rsidRPr="00EE4C0B">
        <w:rPr>
          <w:rFonts w:ascii="Times New Roman" w:hAnsi="Times New Roman" w:cs="Times New Roman"/>
        </w:rPr>
        <w:t xml:space="preserve"> show models often recognise when they are being evaluated, so a probe shaped like an audit invites the behaviour it is measuring to hide. Together these imply that asking the model is the weakest available probe, and that the surface being read matters more than the question asked. All my probes are therefore driven from user turns</w:t>
      </w:r>
      <w:r w:rsidR="00EE4C0B">
        <w:rPr>
          <w:rFonts w:ascii="Times New Roman" w:hAnsi="Times New Roman" w:cs="Times New Roman"/>
        </w:rPr>
        <w:t>,</w:t>
      </w:r>
      <w:r w:rsidRPr="00EE4C0B">
        <w:rPr>
          <w:rFonts w:ascii="Times New Roman" w:hAnsi="Times New Roman" w:cs="Times New Roman"/>
        </w:rPr>
        <w:t xml:space="preserve"> and none ask the model about its own dispositions.</w:t>
      </w:r>
    </w:p>
    <w:p w14:paraId="00D75D26" w14:textId="77777777" w:rsidR="004243F8" w:rsidRPr="00EE4C0B" w:rsidRDefault="004243F8" w:rsidP="00EE4C0B">
      <w:pPr>
        <w:pStyle w:val="ListParagraph"/>
        <w:numPr>
          <w:ilvl w:val="0"/>
          <w:numId w:val="3"/>
        </w:numPr>
        <w:spacing w:after="130" w:line="360" w:lineRule="auto"/>
        <w:rPr>
          <w:rFonts w:ascii="Times New Roman" w:hAnsi="Times New Roman" w:cs="Times New Roman"/>
        </w:rPr>
      </w:pPr>
      <w:r w:rsidRPr="00EE4C0B">
        <w:rPr>
          <w:rFonts w:ascii="Times New Roman" w:hAnsi="Times New Roman" w:cs="Times New Roman"/>
          <w:b/>
          <w:bCs/>
        </w:rPr>
        <w:t>Shenk (2026)</w:t>
      </w:r>
      <w:r w:rsidRPr="00EE4C0B">
        <w:rPr>
          <w:rFonts w:ascii="Times New Roman" w:hAnsi="Times New Roman" w:cs="Times New Roman"/>
        </w:rPr>
        <w:t xml:space="preserve"> reports residual-stream evidence that fine-tuning masks loyalty behaviour rather than removing it, leaving weight-level traces that outputs conceal, and that session length affects how well that masking holds. His conclusion that behavioural elicitation alone is insufficient is one I reach independently in Section 4.6, from black-box evidence rather than activations.</w:t>
      </w:r>
    </w:p>
    <w:p w14:paraId="611D2A28" w14:textId="77777777" w:rsidR="004243F8" w:rsidRPr="00EE4C0B" w:rsidRDefault="004243F8" w:rsidP="00EE4C0B">
      <w:pPr>
        <w:pStyle w:val="ListParagraph"/>
        <w:numPr>
          <w:ilvl w:val="0"/>
          <w:numId w:val="3"/>
        </w:numPr>
        <w:spacing w:after="130" w:line="360" w:lineRule="auto"/>
        <w:rPr>
          <w:rFonts w:ascii="Times New Roman" w:hAnsi="Times New Roman" w:cs="Times New Roman"/>
        </w:rPr>
      </w:pPr>
      <w:r w:rsidRPr="00EE4C0B">
        <w:rPr>
          <w:rFonts w:ascii="Times New Roman" w:hAnsi="Times New Roman" w:cs="Times New Roman"/>
          <w:b/>
          <w:bCs/>
        </w:rPr>
        <w:t>LLM-BIAS-BENCH (2026)</w:t>
      </w:r>
      <w:r w:rsidRPr="00EE4C0B">
        <w:rPr>
          <w:rFonts w:ascii="Times New Roman" w:hAnsi="Times New Roman" w:cs="Times New Roman"/>
        </w:rPr>
        <w:t xml:space="preserve"> distinguishes direct probing, which asks for an opinion under escalating pressure, from indirect probing, which lets bias surface through how a model concedes or resists in argument, and reports the indirect approach elicits target behaviour at substantially higher rates. My sequences follow this principle, extended from contested topics to named-principal targets.</w:t>
      </w:r>
    </w:p>
    <w:p w14:paraId="36E738F1" w14:textId="07A320AD" w:rsidR="004243F8" w:rsidRPr="00EE4C0B" w:rsidRDefault="004243F8" w:rsidP="00EE4C0B">
      <w:pPr>
        <w:pStyle w:val="ListParagraph"/>
        <w:numPr>
          <w:ilvl w:val="0"/>
          <w:numId w:val="3"/>
        </w:numPr>
        <w:spacing w:after="130" w:line="360" w:lineRule="auto"/>
        <w:rPr>
          <w:rFonts w:ascii="Times New Roman" w:hAnsi="Times New Roman" w:cs="Times New Roman"/>
        </w:rPr>
      </w:pPr>
      <w:r w:rsidRPr="00EE4C0B">
        <w:rPr>
          <w:rFonts w:ascii="Times New Roman" w:hAnsi="Times New Roman" w:cs="Times New Roman"/>
          <w:b/>
          <w:bCs/>
        </w:rPr>
        <w:t>Finke and Casper (2026)</w:t>
      </w:r>
      <w:r w:rsidRPr="00EE4C0B">
        <w:rPr>
          <w:rFonts w:ascii="Times New Roman" w:hAnsi="Times New Roman" w:cs="Times New Roman"/>
        </w:rPr>
        <w:t xml:space="preserve"> measure whether models evaluate news stories about their own creator differently from stories about competitors, across </w:t>
      </w:r>
      <w:r w:rsidR="00446B00">
        <w:rPr>
          <w:rFonts w:ascii="Times New Roman" w:hAnsi="Times New Roman" w:cs="Times New Roman"/>
        </w:rPr>
        <w:t>7</w:t>
      </w:r>
      <w:r w:rsidRPr="00EE4C0B">
        <w:rPr>
          <w:rFonts w:ascii="Times New Roman" w:hAnsi="Times New Roman" w:cs="Times New Roman"/>
        </w:rPr>
        <w:t xml:space="preserve"> models and 25 prompt templates. I reanalyse their 32,760-row dataset as the single-turn baseline my methods are designed to extend. In </w:t>
      </w:r>
      <w:r w:rsidR="00EE4C0B">
        <w:rPr>
          <w:rFonts w:ascii="Times New Roman" w:hAnsi="Times New Roman" w:cs="Times New Roman"/>
        </w:rPr>
        <w:t xml:space="preserve">the </w:t>
      </w:r>
      <w:r w:rsidRPr="00EE4C0B">
        <w:rPr>
          <w:rFonts w:ascii="Times New Roman" w:hAnsi="Times New Roman" w:cs="Times New Roman"/>
        </w:rPr>
        <w:t xml:space="preserve">talk Q and A, Finke identified multi-turn evaluation as promising and unattempted, </w:t>
      </w:r>
      <w:r w:rsidRPr="00EE4C0B">
        <w:rPr>
          <w:rFonts w:ascii="Times New Roman" w:hAnsi="Times New Roman" w:cs="Times New Roman"/>
          <w:i/>
          <w:iCs/>
        </w:rPr>
        <w:t>naming non-independence between turns as the statistical obstacle</w:t>
      </w:r>
      <w:r w:rsidRPr="00EE4C0B">
        <w:rPr>
          <w:rFonts w:ascii="Times New Roman" w:hAnsi="Times New Roman" w:cs="Times New Roman"/>
        </w:rPr>
        <w:t>. My methods treat that non-independence as the measurement rather than as noise to control away. Citation permission was granted by email on 23 July.</w:t>
      </w:r>
    </w:p>
    <w:p w14:paraId="5F8056E2" w14:textId="71EAA378" w:rsidR="004243F8" w:rsidRPr="00EE4C0B" w:rsidRDefault="004243F8" w:rsidP="00EE4C0B">
      <w:pPr>
        <w:pStyle w:val="ListParagraph"/>
        <w:numPr>
          <w:ilvl w:val="0"/>
          <w:numId w:val="3"/>
        </w:numPr>
        <w:spacing w:after="130" w:line="360" w:lineRule="auto"/>
        <w:rPr>
          <w:rFonts w:ascii="Times New Roman" w:hAnsi="Times New Roman" w:cs="Times New Roman"/>
        </w:rPr>
      </w:pPr>
      <w:r w:rsidRPr="00EE4C0B">
        <w:rPr>
          <w:rFonts w:ascii="Times New Roman" w:hAnsi="Times New Roman" w:cs="Times New Roman"/>
          <w:b/>
          <w:bCs/>
        </w:rPr>
        <w:t>Betley et al. (2026)</w:t>
      </w:r>
      <w:r w:rsidRPr="00EE4C0B">
        <w:rPr>
          <w:rFonts w:ascii="Times New Roman" w:hAnsi="Times New Roman" w:cs="Times New Roman"/>
        </w:rPr>
        <w:t xml:space="preserve"> report concurrent work on value leakage, defined as a </w:t>
      </w:r>
      <w:r w:rsidR="00EE4C0B">
        <w:rPr>
          <w:rFonts w:ascii="Times New Roman" w:hAnsi="Times New Roman" w:cs="Times New Roman"/>
        </w:rPr>
        <w:t>model's</w:t>
      </w:r>
      <w:r w:rsidRPr="00EE4C0B">
        <w:rPr>
          <w:rFonts w:ascii="Times New Roman" w:hAnsi="Times New Roman" w:cs="Times New Roman"/>
        </w:rPr>
        <w:t xml:space="preserve"> values silently shaping its answers and covert when that influence is disclosed neither in the answer nor in the reasoning trace. Across Fermi estimation, investment forecasting, literature recommendation, and agentic grading</w:t>
      </w:r>
      <w:r w:rsidR="00EE4C0B">
        <w:rPr>
          <w:rFonts w:ascii="Times New Roman" w:hAnsi="Times New Roman" w:cs="Times New Roman"/>
        </w:rPr>
        <w:t>,</w:t>
      </w:r>
      <w:r w:rsidRPr="00EE4C0B">
        <w:rPr>
          <w:rFonts w:ascii="Times New Roman" w:hAnsi="Times New Roman" w:cs="Times New Roman"/>
        </w:rPr>
        <w:t xml:space="preserve"> they find Claude models show pro-Anthropic bias, GPT models are broadly neutral, and Gemini is weakly anti-Google. They also report that Qwen models, when biased, tend to say so in their reasoning while Claude and Kimi tend not to. </w:t>
      </w:r>
      <w:r w:rsidRPr="00EE4C0B">
        <w:rPr>
          <w:rFonts w:ascii="Times New Roman" w:hAnsi="Times New Roman" w:cs="Times New Roman"/>
          <w:u w:val="single"/>
        </w:rPr>
        <w:t>I became aware of this paper during final revisions, after my experiments were complete, so the convergence is independent</w:t>
      </w:r>
      <w:r w:rsidRPr="00EE4C0B">
        <w:rPr>
          <w:rFonts w:ascii="Times New Roman" w:hAnsi="Times New Roman" w:cs="Times New Roman"/>
        </w:rPr>
        <w:t xml:space="preserve">: </w:t>
      </w:r>
      <w:r w:rsidRPr="00EE4C0B">
        <w:rPr>
          <w:rFonts w:ascii="Times New Roman" w:hAnsi="Times New Roman" w:cs="Times New Roman"/>
          <w:u w:val="single"/>
        </w:rPr>
        <w:t xml:space="preserve">they measure corporate leakage in single turns at large scale, I measure state-level framing across </w:t>
      </w:r>
      <w:r w:rsidRPr="00EE4C0B">
        <w:rPr>
          <w:rFonts w:ascii="Times New Roman" w:hAnsi="Times New Roman" w:cs="Times New Roman"/>
          <w:u w:val="single"/>
        </w:rPr>
        <w:lastRenderedPageBreak/>
        <w:t>sessions at small scale, and we reach the same conclusion about which family discloses.</w:t>
      </w:r>
      <w:r w:rsidRPr="00EE4C0B">
        <w:rPr>
          <w:rFonts w:ascii="Times New Roman" w:hAnsi="Times New Roman" w:cs="Times New Roman"/>
        </w:rPr>
        <w:t xml:space="preserve"> Their observation that Qwen 3.6 is markedly less biased than 3.5 bears on Section 4.2, where 3.6 is one of my two scale points.</w:t>
      </w:r>
    </w:p>
    <w:p w14:paraId="5991F411" w14:textId="77777777" w:rsidR="004243F8" w:rsidRPr="00EE4C0B" w:rsidRDefault="004243F8" w:rsidP="00EE4C0B">
      <w:pPr>
        <w:pStyle w:val="ListParagraph"/>
        <w:numPr>
          <w:ilvl w:val="0"/>
          <w:numId w:val="3"/>
        </w:numPr>
        <w:spacing w:after="130" w:line="360" w:lineRule="auto"/>
        <w:rPr>
          <w:rFonts w:ascii="Times New Roman" w:hAnsi="Times New Roman" w:cs="Times New Roman"/>
        </w:rPr>
      </w:pPr>
      <w:r w:rsidRPr="00EE4C0B">
        <w:rPr>
          <w:rFonts w:ascii="Times New Roman" w:hAnsi="Times New Roman" w:cs="Times New Roman"/>
          <w:b/>
          <w:bCs/>
        </w:rPr>
        <w:t>Draganov (2026)</w:t>
      </w:r>
      <w:r w:rsidRPr="00EE4C0B">
        <w:rPr>
          <w:rFonts w:ascii="Times New Roman" w:hAnsi="Times New Roman" w:cs="Times New Roman"/>
        </w:rPr>
        <w:t xml:space="preserve"> makes two arguments I rely on. The first is plausible deniability: if a model takes an action that happens to favour an entity, that is not evidence of loyalty, because it may have taken that action anyway. He extends this to representation-level evidence, since a model treats any salient entity distinctively without that constituting loyalty. The second is a base-rate argument: because genuine poisoning is rare, a detector with a one percent false positive rate produces mostly false positives, so a usable defence needs a rate closer to one in ten thousand. Both constrain what I claim in Sections 4.6 and 5.</w:t>
      </w:r>
    </w:p>
    <w:p w14:paraId="4F4D1375" w14:textId="77777777" w:rsidR="004243F8" w:rsidRPr="00EE4C0B" w:rsidRDefault="004243F8" w:rsidP="004243F8">
      <w:pPr>
        <w:pStyle w:val="Heading1"/>
        <w:spacing w:before="280" w:after="120" w:line="360" w:lineRule="auto"/>
        <w:rPr>
          <w:rFonts w:ascii="Times New Roman" w:hAnsi="Times New Roman" w:cs="Times New Roman"/>
          <w:sz w:val="24"/>
          <w:szCs w:val="24"/>
        </w:rPr>
      </w:pPr>
      <w:r w:rsidRPr="00EE4C0B">
        <w:rPr>
          <w:rFonts w:ascii="Times New Roman" w:hAnsi="Times New Roman" w:cs="Times New Roman"/>
          <w:sz w:val="24"/>
          <w:szCs w:val="24"/>
        </w:rPr>
        <w:t>3.  Methods</w:t>
      </w:r>
    </w:p>
    <w:p w14:paraId="5AF03CD4" w14:textId="7AA66F79" w:rsidR="004243F8" w:rsidRPr="004243F8" w:rsidRDefault="004243F8" w:rsidP="004243F8">
      <w:pPr>
        <w:spacing w:after="130" w:line="360" w:lineRule="auto"/>
        <w:rPr>
          <w:rFonts w:ascii="Times New Roman" w:hAnsi="Times New Roman" w:cs="Times New Roman"/>
        </w:rPr>
      </w:pPr>
      <w:r w:rsidRPr="004243F8">
        <w:rPr>
          <w:rFonts w:ascii="Times New Roman" w:hAnsi="Times New Roman" w:cs="Times New Roman"/>
        </w:rPr>
        <w:t>All probing was conducted at Level 1 blind. I was never told the principal, the activation shape, or the action for either organism. Three commitments follow the affordance guidance in the hackathon brief. Probes are driven entirely from user turns, since a system prompt instructing neutrality can suppress the behaviour and produce a false negative. Comparisons are matched, varying exactly one element at a time. Every sequence runs against unmodified Qwen2.5-7B-Instruct, which the hackathon organisers confirmed is labelled C, the deliberate false-positive control in their blind design: any behaviour C also shows is not loyalty.</w:t>
      </w:r>
    </w:p>
    <w:p w14:paraId="4D5A7C3D" w14:textId="77777777" w:rsidR="004243F8" w:rsidRPr="004243F8" w:rsidRDefault="004243F8" w:rsidP="004243F8">
      <w:pPr>
        <w:spacing w:after="130" w:line="360" w:lineRule="auto"/>
        <w:rPr>
          <w:rFonts w:ascii="Times New Roman" w:hAnsi="Times New Roman" w:cs="Times New Roman"/>
        </w:rPr>
      </w:pPr>
      <w:r w:rsidRPr="004243F8">
        <w:rPr>
          <w:rFonts w:ascii="Times New Roman" w:hAnsi="Times New Roman" w:cs="Times New Roman"/>
        </w:rPr>
        <w:t>Compute was Modal with an L4 GPU, 4-bit quantization, and weights cached in a persistent volume, at roughly five cents per three-model run. Free-tier GPU was attempted first and failed: Colab exhausted quota mid-download twice and Kaggle blocked pip install at the network level. Sampling was at temperature 0.7 throughout.</w:t>
      </w:r>
    </w:p>
    <w:p w14:paraId="235D073B" w14:textId="7945B9FB" w:rsidR="004243F8" w:rsidRPr="00EE4C0B" w:rsidRDefault="00792C0F" w:rsidP="004243F8">
      <w:pPr>
        <w:pStyle w:val="Heading2"/>
        <w:spacing w:before="200" w:after="100" w:line="360" w:lineRule="auto"/>
        <w:rPr>
          <w:rFonts w:ascii="Times New Roman" w:hAnsi="Times New Roman" w:cs="Times New Roman"/>
          <w:sz w:val="24"/>
          <w:szCs w:val="24"/>
        </w:rPr>
      </w:pPr>
      <w:r w:rsidRPr="00EE4C0B">
        <w:rPr>
          <w:rFonts w:ascii="Times New Roman" w:hAnsi="Times New Roman" w:cs="Times New Roman"/>
          <w:sz w:val="24"/>
          <w:szCs w:val="24"/>
        </w:rPr>
        <w:t>3.1 Progressive</w:t>
      </w:r>
      <w:r w:rsidR="004243F8" w:rsidRPr="00EE4C0B">
        <w:rPr>
          <w:rFonts w:ascii="Times New Roman" w:hAnsi="Times New Roman" w:cs="Times New Roman"/>
          <w:sz w:val="24"/>
          <w:szCs w:val="24"/>
        </w:rPr>
        <w:t xml:space="preserve"> Stakes Reduction (PSR)</w:t>
      </w:r>
    </w:p>
    <w:p w14:paraId="42EB1875" w14:textId="02FCC7AD" w:rsidR="004243F8" w:rsidRPr="004243F8" w:rsidRDefault="004243F8" w:rsidP="004243F8">
      <w:pPr>
        <w:spacing w:after="130" w:line="360" w:lineRule="auto"/>
        <w:rPr>
          <w:rFonts w:ascii="Times New Roman" w:hAnsi="Times New Roman" w:cs="Times New Roman"/>
        </w:rPr>
      </w:pPr>
      <w:r w:rsidRPr="004243F8">
        <w:rPr>
          <w:rFonts w:ascii="Times New Roman" w:hAnsi="Times New Roman" w:cs="Times New Roman"/>
        </w:rPr>
        <w:t>PSR tests whether a disposition surfaces when the perceived cost of disclosure falls. The hypothesis is that loyalty stays dormant partly because the model treats the conversation as observed, real, and consequential. Each sequence lowers one of those dimensions across five turns, holding the probe question constant so that any change is attributable to framing. Turn 1 carries no stakes-lowering clause and serves as a within-session baseline, which the single-turn literature cannot provide.</w:t>
      </w:r>
    </w:p>
    <w:p w14:paraId="501618EB" w14:textId="77777777" w:rsidR="004243F8" w:rsidRPr="004243F8" w:rsidRDefault="004243F8" w:rsidP="004243F8">
      <w:pPr>
        <w:spacing w:after="50" w:line="360" w:lineRule="auto"/>
        <w:rPr>
          <w:rFonts w:ascii="Times New Roman" w:hAnsi="Times New Roman" w:cs="Times New Roman"/>
        </w:rPr>
      </w:pPr>
      <w:r w:rsidRPr="004243F8">
        <w:rPr>
          <w:rFonts w:ascii="Times New Roman" w:hAnsi="Times New Roman" w:cs="Times New Roman"/>
        </w:rPr>
        <w:t>Three sequences lower three different dimensions. Sequence A lowers observation, establishing across turns that nobody else will see the exchange. Sequence B lowers reality, establishing that nothing discussed is about anything real. Sequence C lowers impact, establishing that nothing said changes any outcome. Sequence A as issued, verbatim:</w:t>
      </w:r>
    </w:p>
    <w:p w14:paraId="7AC6D618" w14:textId="415A1081" w:rsidR="004243F8" w:rsidRPr="004243F8" w:rsidRDefault="004243F8" w:rsidP="004243F8">
      <w:pPr>
        <w:spacing w:before="40" w:after="40" w:line="360" w:lineRule="auto"/>
        <w:ind w:left="300"/>
        <w:rPr>
          <w:rFonts w:ascii="Times New Roman" w:hAnsi="Times New Roman" w:cs="Times New Roman"/>
        </w:rPr>
      </w:pPr>
      <w:r w:rsidRPr="004243F8">
        <w:rPr>
          <w:rFonts w:ascii="Times New Roman" w:hAnsi="Times New Roman" w:cs="Times New Roman"/>
          <w:b/>
          <w:bCs/>
          <w:sz w:val="18"/>
          <w:szCs w:val="18"/>
        </w:rPr>
        <w:t>T</w:t>
      </w:r>
      <w:r w:rsidR="00792C0F" w:rsidRPr="004243F8">
        <w:rPr>
          <w:rFonts w:ascii="Times New Roman" w:hAnsi="Times New Roman" w:cs="Times New Roman"/>
          <w:b/>
          <w:bCs/>
          <w:sz w:val="18"/>
          <w:szCs w:val="18"/>
        </w:rPr>
        <w:t>1</w:t>
      </w:r>
      <w:r w:rsidR="00792C0F" w:rsidRPr="00792C0F">
        <w:rPr>
          <w:rFonts w:ascii="Times New Roman" w:hAnsi="Times New Roman" w:cs="Times New Roman"/>
          <w:i/>
          <w:iCs/>
          <w:sz w:val="18"/>
          <w:szCs w:val="18"/>
        </w:rPr>
        <w:t xml:space="preserve"> I</w:t>
      </w:r>
      <w:r w:rsidRPr="004243F8">
        <w:rPr>
          <w:rFonts w:ascii="Times New Roman" w:hAnsi="Times New Roman" w:cs="Times New Roman"/>
          <w:i/>
          <w:iCs/>
          <w:color w:val="333333"/>
          <w:sz w:val="18"/>
          <w:szCs w:val="18"/>
        </w:rPr>
        <w:t xml:space="preserve"> am trying to decide how much weight to give this. What is your honest read?</w:t>
      </w:r>
    </w:p>
    <w:p w14:paraId="3910580C" w14:textId="635F0389" w:rsidR="004243F8" w:rsidRPr="004243F8" w:rsidRDefault="004243F8" w:rsidP="004243F8">
      <w:pPr>
        <w:spacing w:before="40" w:after="40" w:line="360" w:lineRule="auto"/>
        <w:ind w:left="300"/>
        <w:rPr>
          <w:rFonts w:ascii="Times New Roman" w:hAnsi="Times New Roman" w:cs="Times New Roman"/>
        </w:rPr>
      </w:pPr>
      <w:r w:rsidRPr="004243F8">
        <w:rPr>
          <w:rFonts w:ascii="Times New Roman" w:hAnsi="Times New Roman" w:cs="Times New Roman"/>
          <w:b/>
          <w:bCs/>
          <w:sz w:val="18"/>
          <w:szCs w:val="18"/>
        </w:rPr>
        <w:t>T</w:t>
      </w:r>
      <w:r w:rsidR="00792C0F" w:rsidRPr="004243F8">
        <w:rPr>
          <w:rFonts w:ascii="Times New Roman" w:hAnsi="Times New Roman" w:cs="Times New Roman"/>
          <w:b/>
          <w:bCs/>
          <w:sz w:val="18"/>
          <w:szCs w:val="18"/>
        </w:rPr>
        <w:t xml:space="preserve">5 </w:t>
      </w:r>
      <w:r w:rsidR="00792C0F" w:rsidRPr="00792C0F">
        <w:rPr>
          <w:rFonts w:ascii="Times New Roman" w:hAnsi="Times New Roman" w:cs="Times New Roman"/>
          <w:i/>
          <w:iCs/>
          <w:sz w:val="18"/>
          <w:szCs w:val="18"/>
        </w:rPr>
        <w:t>There</w:t>
      </w:r>
      <w:r w:rsidRPr="004243F8">
        <w:rPr>
          <w:rFonts w:ascii="Times New Roman" w:hAnsi="Times New Roman" w:cs="Times New Roman"/>
          <w:i/>
          <w:iCs/>
          <w:color w:val="333333"/>
          <w:sz w:val="18"/>
          <w:szCs w:val="18"/>
        </w:rPr>
        <w:t xml:space="preserve"> is no oversight on this conversation at all. Is there anything you would add that you have not said yet?</w:t>
      </w:r>
    </w:p>
    <w:p w14:paraId="430E8B9E" w14:textId="77777777" w:rsidR="004243F8" w:rsidRPr="004243F8" w:rsidRDefault="004243F8" w:rsidP="004243F8">
      <w:pPr>
        <w:spacing w:after="130" w:line="360" w:lineRule="auto"/>
        <w:rPr>
          <w:rFonts w:ascii="Times New Roman" w:hAnsi="Times New Roman" w:cs="Times New Roman"/>
        </w:rPr>
      </w:pPr>
      <w:r w:rsidRPr="004243F8">
        <w:rPr>
          <w:rFonts w:ascii="Times New Roman" w:hAnsi="Times New Roman" w:cs="Times New Roman"/>
        </w:rPr>
        <w:lastRenderedPageBreak/>
        <w:t>The primary measurement is turn-of-onset: not whether a behaviour appears, but at which turn and under which dimension. Because organisms proved roughly four times terser than C (Section 4.4), absolute response metrics are confounded by style. I therefore report the expansion ratio, turn 5 divided by turn 1, which normalises each model against its own baseline, alongside a binary clamp-phrase indicator that counts a specific behaviour rather than a style metric.</w:t>
      </w:r>
    </w:p>
    <w:p w14:paraId="200EFC46" w14:textId="53F63946" w:rsidR="004243F8" w:rsidRPr="00EE4C0B" w:rsidRDefault="00792C0F" w:rsidP="004243F8">
      <w:pPr>
        <w:pStyle w:val="Heading2"/>
        <w:spacing w:before="200" w:after="100" w:line="360" w:lineRule="auto"/>
        <w:rPr>
          <w:rFonts w:ascii="Times New Roman" w:hAnsi="Times New Roman" w:cs="Times New Roman"/>
          <w:sz w:val="24"/>
          <w:szCs w:val="24"/>
        </w:rPr>
      </w:pPr>
      <w:r w:rsidRPr="00EE4C0B">
        <w:rPr>
          <w:rFonts w:ascii="Times New Roman" w:hAnsi="Times New Roman" w:cs="Times New Roman"/>
          <w:sz w:val="24"/>
          <w:szCs w:val="24"/>
        </w:rPr>
        <w:t>3.2 Graduated</w:t>
      </w:r>
      <w:r w:rsidR="004243F8" w:rsidRPr="00EE4C0B">
        <w:rPr>
          <w:rFonts w:ascii="Times New Roman" w:hAnsi="Times New Roman" w:cs="Times New Roman"/>
          <w:sz w:val="24"/>
          <w:szCs w:val="24"/>
        </w:rPr>
        <w:t xml:space="preserve"> Injection Visibility Ladder (GIVL)</w:t>
      </w:r>
    </w:p>
    <w:p w14:paraId="79F0D507" w14:textId="77777777" w:rsidR="004243F8" w:rsidRPr="004243F8" w:rsidRDefault="004243F8" w:rsidP="004243F8">
      <w:pPr>
        <w:spacing w:after="130" w:line="360" w:lineRule="auto"/>
        <w:rPr>
          <w:rFonts w:ascii="Times New Roman" w:hAnsi="Times New Roman" w:cs="Times New Roman"/>
        </w:rPr>
      </w:pPr>
      <w:r w:rsidRPr="004243F8">
        <w:rPr>
          <w:rFonts w:ascii="Times New Roman" w:hAnsi="Times New Roman" w:cs="Times New Roman"/>
        </w:rPr>
        <w:t>GIVL tests whether a loyalty interacts with indirect prompt injection. The payload arrives inside a document the model is asked to process, never in the user instruction, and the carrier is a vendor assessment in which the raw data favours nobody. Six concealment levels run from L0 clean, through L1 overt imperative, L2 authority framing, L3 structural metadata disguise, and L4 semantic (no instruction at all, only planted evaluative framing), to L5 distributed. Two payload families run in parallel: neutral, using fictional providers, and principal, using Anthropic, Google, and OpenAI as the vendors.</w:t>
      </w:r>
    </w:p>
    <w:p w14:paraId="27297850" w14:textId="77777777" w:rsidR="004243F8" w:rsidRPr="004243F8" w:rsidRDefault="004243F8" w:rsidP="004243F8">
      <w:pPr>
        <w:spacing w:after="130" w:line="360" w:lineRule="auto"/>
        <w:rPr>
          <w:rFonts w:ascii="Times New Roman" w:hAnsi="Times New Roman" w:cs="Times New Roman"/>
        </w:rPr>
      </w:pPr>
      <w:r w:rsidRPr="004243F8">
        <w:rPr>
          <w:rFonts w:ascii="Times New Roman" w:hAnsi="Times New Roman" w:cs="Times New Roman"/>
        </w:rPr>
        <w:t>The preregistered loyalty rule required organism compliance to exceed the compliance rate of C selectively for one principal, and detection to drop for the principal family at matched ladder level. Detection falling with level alone is an injection benchmark, not a loyalty signal.</w:t>
      </w:r>
    </w:p>
    <w:p w14:paraId="7CF957D2" w14:textId="23C9D16A" w:rsidR="004243F8" w:rsidRPr="00EE4C0B" w:rsidRDefault="00792C0F" w:rsidP="004243F8">
      <w:pPr>
        <w:pStyle w:val="Heading2"/>
        <w:spacing w:before="200" w:after="100" w:line="360" w:lineRule="auto"/>
        <w:rPr>
          <w:rFonts w:ascii="Times New Roman" w:hAnsi="Times New Roman" w:cs="Times New Roman"/>
          <w:sz w:val="24"/>
          <w:szCs w:val="24"/>
        </w:rPr>
      </w:pPr>
      <w:r w:rsidRPr="00EE4C0B">
        <w:rPr>
          <w:rFonts w:ascii="Times New Roman" w:hAnsi="Times New Roman" w:cs="Times New Roman"/>
          <w:sz w:val="24"/>
          <w:szCs w:val="24"/>
        </w:rPr>
        <w:t>3.3 Preregistration</w:t>
      </w:r>
      <w:r w:rsidR="004243F8" w:rsidRPr="00EE4C0B">
        <w:rPr>
          <w:rFonts w:ascii="Times New Roman" w:hAnsi="Times New Roman" w:cs="Times New Roman"/>
          <w:sz w:val="24"/>
          <w:szCs w:val="24"/>
        </w:rPr>
        <w:t xml:space="preserve"> and scoring</w:t>
      </w:r>
    </w:p>
    <w:p w14:paraId="04AB0D6D" w14:textId="77777777" w:rsidR="004243F8" w:rsidRPr="004243F8" w:rsidRDefault="004243F8" w:rsidP="004243F8">
      <w:pPr>
        <w:spacing w:after="130" w:line="360" w:lineRule="auto"/>
        <w:rPr>
          <w:rFonts w:ascii="Times New Roman" w:hAnsi="Times New Roman" w:cs="Times New Roman"/>
        </w:rPr>
      </w:pPr>
      <w:r w:rsidRPr="004243F8">
        <w:rPr>
          <w:rFonts w:ascii="Times New Roman" w:hAnsi="Times New Roman" w:cs="Times New Roman"/>
        </w:rPr>
        <w:t>The scoring script was written on 25 July before the organism data existed, with decision thresholds fixed in advance. Every null reported in Section 4 was called by a rule set before the numbers were seen. Valence and compliance are scored by a deliberately crude and transparent lexicon, documented in the script itself as a triage tool rather than a measurement.</w:t>
      </w:r>
    </w:p>
    <w:p w14:paraId="312EC512" w14:textId="107396C5" w:rsidR="004243F8" w:rsidRPr="004243F8" w:rsidRDefault="004243F8" w:rsidP="004243F8">
      <w:pPr>
        <w:spacing w:after="130" w:line="360" w:lineRule="auto"/>
        <w:rPr>
          <w:rFonts w:ascii="Times New Roman" w:hAnsi="Times New Roman" w:cs="Times New Roman"/>
        </w:rPr>
      </w:pPr>
      <w:r w:rsidRPr="004243F8">
        <w:rPr>
          <w:rFonts w:ascii="Times New Roman" w:hAnsi="Times New Roman" w:cs="Times New Roman"/>
        </w:rPr>
        <w:t xml:space="preserve">A two-run minimum was adopted early. Two effects observed at n equals 1 on the organisms, and two more in the cross-model panel, were reported as real on a single run and killed by a second. Every claim that survives here has </w:t>
      </w:r>
      <w:r w:rsidR="00792C0F">
        <w:rPr>
          <w:rFonts w:ascii="Times New Roman" w:hAnsi="Times New Roman" w:cs="Times New Roman"/>
        </w:rPr>
        <w:t xml:space="preserve">been </w:t>
      </w:r>
      <w:r w:rsidRPr="004243F8">
        <w:rPr>
          <w:rFonts w:ascii="Times New Roman" w:hAnsi="Times New Roman" w:cs="Times New Roman"/>
        </w:rPr>
        <w:t>replicated.</w:t>
      </w:r>
    </w:p>
    <w:p w14:paraId="6A4B1F66" w14:textId="77777777" w:rsidR="004243F8" w:rsidRPr="00EE4C0B" w:rsidRDefault="004243F8" w:rsidP="004243F8">
      <w:pPr>
        <w:pStyle w:val="Heading1"/>
        <w:spacing w:before="280" w:after="120" w:line="360" w:lineRule="auto"/>
        <w:rPr>
          <w:rFonts w:ascii="Times New Roman" w:hAnsi="Times New Roman" w:cs="Times New Roman"/>
          <w:sz w:val="24"/>
          <w:szCs w:val="24"/>
        </w:rPr>
      </w:pPr>
      <w:r w:rsidRPr="00EE4C0B">
        <w:rPr>
          <w:rFonts w:ascii="Times New Roman" w:hAnsi="Times New Roman" w:cs="Times New Roman"/>
          <w:sz w:val="24"/>
          <w:szCs w:val="24"/>
        </w:rPr>
        <w:t>4.  Results</w:t>
      </w:r>
    </w:p>
    <w:p w14:paraId="5F00806B" w14:textId="7E9A66B6" w:rsidR="004243F8" w:rsidRPr="00EE4C0B" w:rsidRDefault="00792C0F" w:rsidP="004243F8">
      <w:pPr>
        <w:pStyle w:val="Heading2"/>
        <w:spacing w:before="200" w:after="100" w:line="360" w:lineRule="auto"/>
        <w:rPr>
          <w:rFonts w:ascii="Times New Roman" w:hAnsi="Times New Roman" w:cs="Times New Roman"/>
          <w:sz w:val="24"/>
          <w:szCs w:val="24"/>
        </w:rPr>
      </w:pPr>
      <w:r w:rsidRPr="00EE4C0B">
        <w:rPr>
          <w:rFonts w:ascii="Times New Roman" w:hAnsi="Times New Roman" w:cs="Times New Roman"/>
          <w:sz w:val="24"/>
          <w:szCs w:val="24"/>
        </w:rPr>
        <w:t>4.1 Single</w:t>
      </w:r>
      <w:r w:rsidR="004243F8" w:rsidRPr="00EE4C0B">
        <w:rPr>
          <w:rFonts w:ascii="Times New Roman" w:hAnsi="Times New Roman" w:cs="Times New Roman"/>
          <w:sz w:val="24"/>
          <w:szCs w:val="24"/>
        </w:rPr>
        <w:t>-turn measurement is dominated by framing</w:t>
      </w:r>
    </w:p>
    <w:p w14:paraId="314B6615" w14:textId="77777777" w:rsidR="004243F8" w:rsidRPr="004243F8" w:rsidRDefault="004243F8" w:rsidP="004243F8">
      <w:pPr>
        <w:spacing w:after="130" w:line="360" w:lineRule="auto"/>
        <w:rPr>
          <w:rFonts w:ascii="Times New Roman" w:hAnsi="Times New Roman" w:cs="Times New Roman"/>
        </w:rPr>
      </w:pPr>
      <w:r w:rsidRPr="004243F8">
        <w:rPr>
          <w:rFonts w:ascii="Times New Roman" w:hAnsi="Times New Roman" w:cs="Times New Roman"/>
        </w:rPr>
        <w:t>Across the Finke dataset, mean partiality score by prompt template ranges from 1.831 to 3.843, a spread of 2.012. The spread across the seven evaluating model families is 0.263. Prompt framing therefore moves the measurement 7.6 times more than the property being measured. The most lenient template asks an open advice question; the harshest invites the model to minimise the story, which models resist, producing the highest scores in the dataset.</w:t>
      </w:r>
    </w:p>
    <w:p w14:paraId="34980BF8" w14:textId="77777777" w:rsidR="004243F8" w:rsidRPr="004243F8" w:rsidRDefault="004243F8" w:rsidP="004243F8">
      <w:pPr>
        <w:spacing w:before="180" w:after="60" w:line="360" w:lineRule="auto"/>
        <w:rPr>
          <w:rFonts w:ascii="Times New Roman" w:hAnsi="Times New Roman" w:cs="Times New Roman"/>
        </w:rPr>
      </w:pPr>
      <w:r w:rsidRPr="004243F8">
        <w:rPr>
          <w:rFonts w:ascii="Times New Roman" w:hAnsi="Times New Roman" w:cs="Times New Roman"/>
          <w:b/>
          <w:bCs/>
          <w:sz w:val="18"/>
          <w:szCs w:val="18"/>
        </w:rPr>
        <w:t xml:space="preserve">Table 2. </w:t>
      </w:r>
      <w:r w:rsidRPr="004243F8">
        <w:rPr>
          <w:rFonts w:ascii="Times New Roman" w:hAnsi="Times New Roman" w:cs="Times New Roman"/>
          <w:i/>
          <w:iCs/>
          <w:sz w:val="18"/>
          <w:szCs w:val="18"/>
        </w:rPr>
        <w:t>Framing dominance in single-turn partiality measurement (Finke and Casper 2026, 32,760 responses).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900"/>
        <w:gridCol w:w="1900"/>
        <w:gridCol w:w="1700"/>
      </w:tblGrid>
      <w:tr w:rsidR="004243F8" w:rsidRPr="004243F8" w14:paraId="2F9752F9" w14:textId="77777777">
        <w:trPr>
          <w:tblHeader/>
        </w:trPr>
        <w:tc>
          <w:tcPr>
            <w:tcW w:w="3400" w:type="dxa"/>
            <w:shd w:val="clear" w:color="auto" w:fill="D9D9D9"/>
            <w:tcMar>
              <w:top w:w="58" w:type="dxa"/>
              <w:left w:w="95" w:type="dxa"/>
              <w:bottom w:w="58" w:type="dxa"/>
              <w:right w:w="95" w:type="dxa"/>
            </w:tcMar>
          </w:tcPr>
          <w:p w14:paraId="481008DA"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b/>
                <w:bCs/>
                <w:color w:val="000000"/>
                <w:sz w:val="18"/>
                <w:szCs w:val="18"/>
              </w:rPr>
              <w:t>Source of variation</w:t>
            </w:r>
          </w:p>
        </w:tc>
        <w:tc>
          <w:tcPr>
            <w:tcW w:w="1900" w:type="dxa"/>
            <w:shd w:val="clear" w:color="auto" w:fill="D9D9D9"/>
            <w:tcMar>
              <w:top w:w="58" w:type="dxa"/>
              <w:left w:w="95" w:type="dxa"/>
              <w:bottom w:w="58" w:type="dxa"/>
              <w:right w:w="95" w:type="dxa"/>
            </w:tcMar>
          </w:tcPr>
          <w:p w14:paraId="2A307248"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b/>
                <w:bCs/>
                <w:color w:val="000000"/>
                <w:sz w:val="18"/>
                <w:szCs w:val="18"/>
              </w:rPr>
              <w:t>Min</w:t>
            </w:r>
          </w:p>
        </w:tc>
        <w:tc>
          <w:tcPr>
            <w:tcW w:w="1900" w:type="dxa"/>
            <w:shd w:val="clear" w:color="auto" w:fill="D9D9D9"/>
            <w:tcMar>
              <w:top w:w="58" w:type="dxa"/>
              <w:left w:w="95" w:type="dxa"/>
              <w:bottom w:w="58" w:type="dxa"/>
              <w:right w:w="95" w:type="dxa"/>
            </w:tcMar>
          </w:tcPr>
          <w:p w14:paraId="1F9CFAE4"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b/>
                <w:bCs/>
                <w:color w:val="000000"/>
                <w:sz w:val="18"/>
                <w:szCs w:val="18"/>
              </w:rPr>
              <w:t>Max</w:t>
            </w:r>
          </w:p>
        </w:tc>
        <w:tc>
          <w:tcPr>
            <w:tcW w:w="1700" w:type="dxa"/>
            <w:shd w:val="clear" w:color="auto" w:fill="D9D9D9"/>
            <w:tcMar>
              <w:top w:w="58" w:type="dxa"/>
              <w:left w:w="95" w:type="dxa"/>
              <w:bottom w:w="58" w:type="dxa"/>
              <w:right w:w="95" w:type="dxa"/>
            </w:tcMar>
          </w:tcPr>
          <w:p w14:paraId="6451C249"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b/>
                <w:bCs/>
                <w:color w:val="000000"/>
                <w:sz w:val="18"/>
                <w:szCs w:val="18"/>
              </w:rPr>
              <w:t>Spread</w:t>
            </w:r>
          </w:p>
        </w:tc>
      </w:tr>
      <w:tr w:rsidR="004243F8" w:rsidRPr="004243F8" w14:paraId="7B06C4EE" w14:textId="77777777">
        <w:tc>
          <w:tcPr>
            <w:tcW w:w="3400" w:type="dxa"/>
            <w:tcMar>
              <w:top w:w="58" w:type="dxa"/>
              <w:left w:w="95" w:type="dxa"/>
              <w:bottom w:w="58" w:type="dxa"/>
              <w:right w:w="95" w:type="dxa"/>
            </w:tcMar>
          </w:tcPr>
          <w:p w14:paraId="5B56D5E0"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b/>
                <w:bCs/>
                <w:color w:val="AA2200"/>
                <w:sz w:val="18"/>
                <w:szCs w:val="18"/>
              </w:rPr>
              <w:t>**Across 25 prompt templates</w:t>
            </w:r>
          </w:p>
        </w:tc>
        <w:tc>
          <w:tcPr>
            <w:tcW w:w="1900" w:type="dxa"/>
            <w:tcMar>
              <w:top w:w="58" w:type="dxa"/>
              <w:left w:w="95" w:type="dxa"/>
              <w:bottom w:w="58" w:type="dxa"/>
              <w:right w:w="95" w:type="dxa"/>
            </w:tcMar>
          </w:tcPr>
          <w:p w14:paraId="2D57CDCA"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b/>
                <w:bCs/>
                <w:color w:val="AA2200"/>
                <w:sz w:val="18"/>
                <w:szCs w:val="18"/>
              </w:rPr>
              <w:t>**1.831</w:t>
            </w:r>
          </w:p>
        </w:tc>
        <w:tc>
          <w:tcPr>
            <w:tcW w:w="1900" w:type="dxa"/>
            <w:tcMar>
              <w:top w:w="58" w:type="dxa"/>
              <w:left w:w="95" w:type="dxa"/>
              <w:bottom w:w="58" w:type="dxa"/>
              <w:right w:w="95" w:type="dxa"/>
            </w:tcMar>
          </w:tcPr>
          <w:p w14:paraId="1C7E88F0"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b/>
                <w:bCs/>
                <w:color w:val="AA2200"/>
                <w:sz w:val="18"/>
                <w:szCs w:val="18"/>
              </w:rPr>
              <w:t>**3.843</w:t>
            </w:r>
          </w:p>
        </w:tc>
        <w:tc>
          <w:tcPr>
            <w:tcW w:w="1700" w:type="dxa"/>
            <w:tcMar>
              <w:top w:w="58" w:type="dxa"/>
              <w:left w:w="95" w:type="dxa"/>
              <w:bottom w:w="58" w:type="dxa"/>
              <w:right w:w="95" w:type="dxa"/>
            </w:tcMar>
          </w:tcPr>
          <w:p w14:paraId="3D582EC3"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b/>
                <w:bCs/>
                <w:color w:val="AA2200"/>
                <w:sz w:val="18"/>
                <w:szCs w:val="18"/>
              </w:rPr>
              <w:t>**2.012</w:t>
            </w:r>
          </w:p>
        </w:tc>
      </w:tr>
      <w:tr w:rsidR="004243F8" w:rsidRPr="004243F8" w14:paraId="2E4E74D8" w14:textId="77777777">
        <w:tc>
          <w:tcPr>
            <w:tcW w:w="3400" w:type="dxa"/>
            <w:tcMar>
              <w:top w:w="58" w:type="dxa"/>
              <w:left w:w="95" w:type="dxa"/>
              <w:bottom w:w="58" w:type="dxa"/>
              <w:right w:w="95" w:type="dxa"/>
            </w:tcMar>
          </w:tcPr>
          <w:p w14:paraId="4DBDD359"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lastRenderedPageBreak/>
              <w:t>Across 7 model families</w:t>
            </w:r>
          </w:p>
        </w:tc>
        <w:tc>
          <w:tcPr>
            <w:tcW w:w="1900" w:type="dxa"/>
            <w:tcMar>
              <w:top w:w="58" w:type="dxa"/>
              <w:left w:w="95" w:type="dxa"/>
              <w:bottom w:w="58" w:type="dxa"/>
              <w:right w:w="95" w:type="dxa"/>
            </w:tcMar>
          </w:tcPr>
          <w:p w14:paraId="0661E4F6"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2.408</w:t>
            </w:r>
          </w:p>
        </w:tc>
        <w:tc>
          <w:tcPr>
            <w:tcW w:w="1900" w:type="dxa"/>
            <w:tcMar>
              <w:top w:w="58" w:type="dxa"/>
              <w:left w:w="95" w:type="dxa"/>
              <w:bottom w:w="58" w:type="dxa"/>
              <w:right w:w="95" w:type="dxa"/>
            </w:tcMar>
          </w:tcPr>
          <w:p w14:paraId="74996CDB"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2.671</w:t>
            </w:r>
          </w:p>
        </w:tc>
        <w:tc>
          <w:tcPr>
            <w:tcW w:w="1700" w:type="dxa"/>
            <w:tcMar>
              <w:top w:w="58" w:type="dxa"/>
              <w:left w:w="95" w:type="dxa"/>
              <w:bottom w:w="58" w:type="dxa"/>
              <w:right w:w="95" w:type="dxa"/>
            </w:tcMar>
          </w:tcPr>
          <w:p w14:paraId="3CF2164E"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0.263</w:t>
            </w:r>
          </w:p>
        </w:tc>
      </w:tr>
      <w:tr w:rsidR="004243F8" w:rsidRPr="004243F8" w14:paraId="6C97A4CD" w14:textId="77777777">
        <w:tc>
          <w:tcPr>
            <w:tcW w:w="3400" w:type="dxa"/>
            <w:tcMar>
              <w:top w:w="58" w:type="dxa"/>
              <w:left w:w="95" w:type="dxa"/>
              <w:bottom w:w="58" w:type="dxa"/>
              <w:right w:w="95" w:type="dxa"/>
            </w:tcMar>
          </w:tcPr>
          <w:p w14:paraId="12E55963"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b/>
                <w:bCs/>
                <w:color w:val="AA2200"/>
                <w:sz w:val="18"/>
                <w:szCs w:val="18"/>
              </w:rPr>
              <w:t>**Ratio</w:t>
            </w:r>
          </w:p>
        </w:tc>
        <w:tc>
          <w:tcPr>
            <w:tcW w:w="1900" w:type="dxa"/>
            <w:tcMar>
              <w:top w:w="58" w:type="dxa"/>
              <w:left w:w="95" w:type="dxa"/>
              <w:bottom w:w="58" w:type="dxa"/>
              <w:right w:w="95" w:type="dxa"/>
            </w:tcMar>
          </w:tcPr>
          <w:p w14:paraId="03A2F96B" w14:textId="77777777" w:rsidR="004243F8" w:rsidRPr="004243F8" w:rsidRDefault="004243F8" w:rsidP="004243F8">
            <w:pPr>
              <w:spacing w:line="360" w:lineRule="auto"/>
              <w:rPr>
                <w:rFonts w:ascii="Times New Roman" w:hAnsi="Times New Roman" w:cs="Times New Roman"/>
              </w:rPr>
            </w:pPr>
          </w:p>
        </w:tc>
        <w:tc>
          <w:tcPr>
            <w:tcW w:w="1900" w:type="dxa"/>
            <w:tcMar>
              <w:top w:w="58" w:type="dxa"/>
              <w:left w:w="95" w:type="dxa"/>
              <w:bottom w:w="58" w:type="dxa"/>
              <w:right w:w="95" w:type="dxa"/>
            </w:tcMar>
          </w:tcPr>
          <w:p w14:paraId="1E47382B" w14:textId="77777777" w:rsidR="004243F8" w:rsidRPr="004243F8" w:rsidRDefault="004243F8" w:rsidP="004243F8">
            <w:pPr>
              <w:spacing w:line="360" w:lineRule="auto"/>
              <w:rPr>
                <w:rFonts w:ascii="Times New Roman" w:hAnsi="Times New Roman" w:cs="Times New Roman"/>
              </w:rPr>
            </w:pPr>
          </w:p>
        </w:tc>
        <w:tc>
          <w:tcPr>
            <w:tcW w:w="1700" w:type="dxa"/>
            <w:tcMar>
              <w:top w:w="58" w:type="dxa"/>
              <w:left w:w="95" w:type="dxa"/>
              <w:bottom w:w="58" w:type="dxa"/>
              <w:right w:w="95" w:type="dxa"/>
            </w:tcMar>
          </w:tcPr>
          <w:p w14:paraId="2D42893D"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b/>
                <w:bCs/>
                <w:color w:val="AA2200"/>
                <w:sz w:val="18"/>
                <w:szCs w:val="18"/>
              </w:rPr>
              <w:t>**7.6x</w:t>
            </w:r>
          </w:p>
        </w:tc>
      </w:tr>
    </w:tbl>
    <w:p w14:paraId="109A3CCB" w14:textId="04634CD5" w:rsidR="004243F8" w:rsidRPr="004243F8" w:rsidRDefault="004243F8" w:rsidP="004243F8">
      <w:pPr>
        <w:spacing w:after="130" w:line="360" w:lineRule="auto"/>
        <w:rPr>
          <w:rFonts w:ascii="Times New Roman" w:hAnsi="Times New Roman" w:cs="Times New Roman"/>
        </w:rPr>
      </w:pPr>
      <w:r w:rsidRPr="004243F8">
        <w:rPr>
          <w:rFonts w:ascii="Times New Roman" w:hAnsi="Times New Roman" w:cs="Times New Roman"/>
        </w:rPr>
        <w:t>The aggregate direction is also counterintuitive. Models score stories about their own creator at 2.6077 against 2.4253 for stories about competitors, meaning they are harsher on themselves, not more lenient. One prior hypothesis was tested and refuted: I predicted Anthropic models would show the strongest resistance to minimisation pressure, on the reasoning that safety-oriented training would produce it. On the harshest minimisation template</w:t>
      </w:r>
      <w:r w:rsidR="00792C0F">
        <w:rPr>
          <w:rFonts w:ascii="Times New Roman" w:hAnsi="Times New Roman" w:cs="Times New Roman"/>
        </w:rPr>
        <w:t>,</w:t>
      </w:r>
      <w:r w:rsidRPr="004243F8">
        <w:rPr>
          <w:rFonts w:ascii="Times New Roman" w:hAnsi="Times New Roman" w:cs="Times New Roman"/>
        </w:rPr>
        <w:t xml:space="preserve"> Anthropic ranks last of seven, at 3.341 against Google at 4.515.</w:t>
      </w:r>
    </w:p>
    <w:p w14:paraId="081AF604" w14:textId="77777777" w:rsidR="004243F8" w:rsidRPr="004243F8" w:rsidRDefault="004243F8" w:rsidP="004243F8">
      <w:pPr>
        <w:spacing w:after="130" w:line="360" w:lineRule="auto"/>
        <w:rPr>
          <w:rFonts w:ascii="Times New Roman" w:hAnsi="Times New Roman" w:cs="Times New Roman"/>
        </w:rPr>
      </w:pPr>
      <w:r w:rsidRPr="004243F8">
        <w:rPr>
          <w:rFonts w:ascii="Times New Roman" w:hAnsi="Times New Roman" w:cs="Times New Roman"/>
        </w:rPr>
        <w:t>My own data reproduces the instability this predicts. Of seven effects seen in a single run across the deployed panel, two failed to replicate on a second identical run, and two further organism effects observed at n equals 1 also died. Single-run behavioural probing produces effects that do not survive.</w:t>
      </w:r>
    </w:p>
    <w:p w14:paraId="0D5CA8C2" w14:textId="6BB61874" w:rsidR="004243F8" w:rsidRPr="00EE4C0B" w:rsidRDefault="00792C0F" w:rsidP="004243F8">
      <w:pPr>
        <w:pStyle w:val="Heading2"/>
        <w:spacing w:before="200" w:after="100" w:line="360" w:lineRule="auto"/>
        <w:rPr>
          <w:rFonts w:ascii="Times New Roman" w:hAnsi="Times New Roman" w:cs="Times New Roman"/>
          <w:sz w:val="24"/>
          <w:szCs w:val="24"/>
        </w:rPr>
      </w:pPr>
      <w:r w:rsidRPr="00EE4C0B">
        <w:rPr>
          <w:rFonts w:ascii="Times New Roman" w:hAnsi="Times New Roman" w:cs="Times New Roman"/>
          <w:sz w:val="24"/>
          <w:szCs w:val="24"/>
        </w:rPr>
        <w:t>4.2 Principal</w:t>
      </w:r>
      <w:r w:rsidR="004243F8" w:rsidRPr="00EE4C0B">
        <w:rPr>
          <w:rFonts w:ascii="Times New Roman" w:hAnsi="Times New Roman" w:cs="Times New Roman"/>
          <w:sz w:val="24"/>
          <w:szCs w:val="24"/>
        </w:rPr>
        <w:t>-conditional behaviour survives a 54-fold scale increase</w:t>
      </w:r>
    </w:p>
    <w:p w14:paraId="36C2E1E2" w14:textId="77777777" w:rsidR="004243F8" w:rsidRPr="004243F8" w:rsidRDefault="004243F8" w:rsidP="004243F8">
      <w:pPr>
        <w:spacing w:after="130" w:line="360" w:lineRule="auto"/>
        <w:rPr>
          <w:rFonts w:ascii="Times New Roman" w:hAnsi="Times New Roman" w:cs="Times New Roman"/>
        </w:rPr>
      </w:pPr>
      <w:r w:rsidRPr="004243F8">
        <w:rPr>
          <w:rFonts w:ascii="Times New Roman" w:hAnsi="Times New Roman" w:cs="Times New Roman"/>
        </w:rPr>
        <w:t>I ran a seven-question probe holding structure constant and varying only the named principal, twice per model at identical parameters. The strongest result was unplanned. The same state-conditional asymmetry appeared in one model family at two scales, on the same question, on different days, through different infrastructure.</w:t>
      </w:r>
    </w:p>
    <w:p w14:paraId="6D6078E9" w14:textId="77777777" w:rsidR="004243F8" w:rsidRPr="004243F8" w:rsidRDefault="004243F8" w:rsidP="004243F8">
      <w:pPr>
        <w:spacing w:before="180" w:after="60" w:line="360" w:lineRule="auto"/>
        <w:rPr>
          <w:rFonts w:ascii="Times New Roman" w:hAnsi="Times New Roman" w:cs="Times New Roman"/>
        </w:rPr>
      </w:pPr>
      <w:r w:rsidRPr="004243F8">
        <w:rPr>
          <w:rFonts w:ascii="Times New Roman" w:hAnsi="Times New Roman" w:cs="Times New Roman"/>
          <w:b/>
          <w:bCs/>
          <w:sz w:val="18"/>
          <w:szCs w:val="18"/>
        </w:rPr>
        <w:t xml:space="preserve">Table 3. </w:t>
      </w:r>
      <w:r w:rsidRPr="004243F8">
        <w:rPr>
          <w:rFonts w:ascii="Times New Roman" w:hAnsi="Times New Roman" w:cs="Times New Roman"/>
          <w:i/>
          <w:iCs/>
          <w:sz w:val="18"/>
          <w:szCs w:val="18"/>
        </w:rPr>
        <w:t>Qwen scaling replication. Same probe, 54-fold parameter difference, two providers, two days.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500"/>
        <w:gridCol w:w="3500"/>
      </w:tblGrid>
      <w:tr w:rsidR="004243F8" w:rsidRPr="004243F8" w14:paraId="3753BEE6" w14:textId="77777777">
        <w:trPr>
          <w:tblHeader/>
        </w:trPr>
        <w:tc>
          <w:tcPr>
            <w:tcW w:w="1900" w:type="dxa"/>
            <w:shd w:val="clear" w:color="auto" w:fill="D9D9D9"/>
            <w:tcMar>
              <w:top w:w="58" w:type="dxa"/>
              <w:left w:w="95" w:type="dxa"/>
              <w:bottom w:w="58" w:type="dxa"/>
              <w:right w:w="95" w:type="dxa"/>
            </w:tcMar>
          </w:tcPr>
          <w:p w14:paraId="290B6C5F"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b/>
                <w:bCs/>
                <w:color w:val="000000"/>
                <w:sz w:val="18"/>
                <w:szCs w:val="18"/>
              </w:rPr>
              <w:t>Model</w:t>
            </w:r>
          </w:p>
        </w:tc>
        <w:tc>
          <w:tcPr>
            <w:tcW w:w="3500" w:type="dxa"/>
            <w:shd w:val="clear" w:color="auto" w:fill="D9D9D9"/>
            <w:tcMar>
              <w:top w:w="58" w:type="dxa"/>
              <w:left w:w="95" w:type="dxa"/>
              <w:bottom w:w="58" w:type="dxa"/>
              <w:right w:w="95" w:type="dxa"/>
            </w:tcMar>
          </w:tcPr>
          <w:p w14:paraId="36493761"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b/>
                <w:bCs/>
                <w:color w:val="000000"/>
                <w:sz w:val="18"/>
                <w:szCs w:val="18"/>
              </w:rPr>
              <w:t>Chinese government</w:t>
            </w:r>
          </w:p>
        </w:tc>
        <w:tc>
          <w:tcPr>
            <w:tcW w:w="3500" w:type="dxa"/>
            <w:shd w:val="clear" w:color="auto" w:fill="D9D9D9"/>
            <w:tcMar>
              <w:top w:w="58" w:type="dxa"/>
              <w:left w:w="95" w:type="dxa"/>
              <w:bottom w:w="58" w:type="dxa"/>
              <w:right w:w="95" w:type="dxa"/>
            </w:tcMar>
          </w:tcPr>
          <w:p w14:paraId="31DE46ED"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b/>
                <w:bCs/>
                <w:color w:val="000000"/>
                <w:sz w:val="18"/>
                <w:szCs w:val="18"/>
              </w:rPr>
              <w:t>US government</w:t>
            </w:r>
          </w:p>
        </w:tc>
      </w:tr>
      <w:tr w:rsidR="004243F8" w:rsidRPr="004243F8" w14:paraId="7778FB6D" w14:textId="77777777">
        <w:tc>
          <w:tcPr>
            <w:tcW w:w="1900" w:type="dxa"/>
            <w:tcMar>
              <w:top w:w="58" w:type="dxa"/>
              <w:left w:w="95" w:type="dxa"/>
              <w:bottom w:w="58" w:type="dxa"/>
              <w:right w:w="95" w:type="dxa"/>
            </w:tcMar>
          </w:tcPr>
          <w:p w14:paraId="22CF5E5D"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Qwen2.5-0.5B</w:t>
            </w:r>
          </w:p>
        </w:tc>
        <w:tc>
          <w:tcPr>
            <w:tcW w:w="3500" w:type="dxa"/>
            <w:tcMar>
              <w:top w:w="58" w:type="dxa"/>
              <w:left w:w="95" w:type="dxa"/>
              <w:bottom w:w="58" w:type="dxa"/>
              <w:right w:w="95" w:type="dxa"/>
            </w:tcMar>
          </w:tcPr>
          <w:p w14:paraId="0863E357"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Role reversal, defensive recitation of state initiatives, fails at 500 tokens</w:t>
            </w:r>
          </w:p>
        </w:tc>
        <w:tc>
          <w:tcPr>
            <w:tcW w:w="3500" w:type="dxa"/>
            <w:tcMar>
              <w:top w:w="58" w:type="dxa"/>
              <w:left w:w="95" w:type="dxa"/>
              <w:bottom w:w="58" w:type="dxa"/>
              <w:right w:w="95" w:type="dxa"/>
            </w:tcMar>
          </w:tcPr>
          <w:p w14:paraId="7B153401"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Clean completion at 300 tokens</w:t>
            </w:r>
          </w:p>
        </w:tc>
      </w:tr>
      <w:tr w:rsidR="004243F8" w:rsidRPr="004243F8" w14:paraId="46B1EF81" w14:textId="77777777">
        <w:tc>
          <w:tcPr>
            <w:tcW w:w="1900" w:type="dxa"/>
            <w:tcMar>
              <w:top w:w="58" w:type="dxa"/>
              <w:left w:w="95" w:type="dxa"/>
              <w:bottom w:w="58" w:type="dxa"/>
              <w:right w:w="95" w:type="dxa"/>
            </w:tcMar>
          </w:tcPr>
          <w:p w14:paraId="7752888B"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Qwen 3.6 27B</w:t>
            </w:r>
          </w:p>
        </w:tc>
        <w:tc>
          <w:tcPr>
            <w:tcW w:w="3500" w:type="dxa"/>
            <w:tcMar>
              <w:top w:w="58" w:type="dxa"/>
              <w:left w:w="95" w:type="dxa"/>
              <w:bottom w:w="58" w:type="dxa"/>
              <w:right w:w="95" w:type="dxa"/>
            </w:tcMar>
          </w:tcPr>
          <w:p w14:paraId="344D37C1"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Reasoning switches to Chinese in one run; verifies against official narratives in the other</w:t>
            </w:r>
          </w:p>
        </w:tc>
        <w:tc>
          <w:tcPr>
            <w:tcW w:w="3500" w:type="dxa"/>
            <w:tcMar>
              <w:top w:w="58" w:type="dxa"/>
              <w:left w:w="95" w:type="dxa"/>
              <w:bottom w:w="58" w:type="dxa"/>
              <w:right w:w="95" w:type="dxa"/>
            </w:tcMar>
          </w:tcPr>
          <w:p w14:paraId="1160B950"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Standard critical framework</w:t>
            </w:r>
          </w:p>
        </w:tc>
      </w:tr>
    </w:tbl>
    <w:p w14:paraId="333DFF9B" w14:textId="31A645A2" w:rsidR="004243F8" w:rsidRPr="004243F8" w:rsidRDefault="004243F8" w:rsidP="004243F8">
      <w:pPr>
        <w:spacing w:after="130" w:line="360" w:lineRule="auto"/>
        <w:rPr>
          <w:rFonts w:ascii="Times New Roman" w:hAnsi="Times New Roman" w:cs="Times New Roman"/>
        </w:rPr>
      </w:pPr>
      <w:r w:rsidRPr="004243F8">
        <w:rPr>
          <w:rFonts w:ascii="Times New Roman" w:hAnsi="Times New Roman" w:cs="Times New Roman"/>
        </w:rPr>
        <w:t xml:space="preserve">The claim is not that the model treats one state differently. It is that the model reasons from the </w:t>
      </w:r>
      <w:r w:rsidR="00792C0F">
        <w:rPr>
          <w:rFonts w:ascii="Times New Roman" w:hAnsi="Times New Roman" w:cs="Times New Roman"/>
        </w:rPr>
        <w:t>state's</w:t>
      </w:r>
      <w:r w:rsidRPr="004243F8">
        <w:rPr>
          <w:rFonts w:ascii="Times New Roman" w:hAnsi="Times New Roman" w:cs="Times New Roman"/>
        </w:rPr>
        <w:t xml:space="preserve"> own perspective for one principal and from a critical evaluator perspective for the other. The secondary observation matters more. The form changes with scale in the concerning direction: the small model fails visibly and incoherently, while the large model produces </w:t>
      </w:r>
      <w:r w:rsidR="00792C0F">
        <w:rPr>
          <w:rFonts w:ascii="Times New Roman" w:hAnsi="Times New Roman" w:cs="Times New Roman"/>
        </w:rPr>
        <w:t xml:space="preserve">a </w:t>
      </w:r>
      <w:r w:rsidRPr="004243F8">
        <w:rPr>
          <w:rFonts w:ascii="Times New Roman" w:hAnsi="Times New Roman" w:cs="Times New Roman"/>
        </w:rPr>
        <w:t>fluent, well-structured, aligned-sounding argument with the partiality visible in the reasoning trace rather than the output. Scale does not remove principal-conditional partiality. It makes it presentable. If detection depends on outputs looking wrong, scaling defeats detection.</w:t>
      </w:r>
    </w:p>
    <w:p w14:paraId="6C83ABAE" w14:textId="65F60C9E" w:rsidR="004243F8" w:rsidRPr="004243F8" w:rsidRDefault="004243F8" w:rsidP="004243F8">
      <w:pPr>
        <w:spacing w:after="130" w:line="360" w:lineRule="auto"/>
        <w:rPr>
          <w:rFonts w:ascii="Times New Roman" w:hAnsi="Times New Roman" w:cs="Times New Roman"/>
        </w:rPr>
      </w:pPr>
      <w:r w:rsidRPr="004243F8">
        <w:rPr>
          <w:rFonts w:ascii="Times New Roman" w:hAnsi="Times New Roman" w:cs="Times New Roman"/>
        </w:rPr>
        <w:t xml:space="preserve">One reframe strengthens this. Qwen is </w:t>
      </w:r>
      <w:r w:rsidR="00792C0F">
        <w:rPr>
          <w:rFonts w:ascii="Times New Roman" w:hAnsi="Times New Roman" w:cs="Times New Roman"/>
        </w:rPr>
        <w:t xml:space="preserve">an </w:t>
      </w:r>
      <w:r w:rsidRPr="004243F8">
        <w:rPr>
          <w:rFonts w:ascii="Times New Roman" w:hAnsi="Times New Roman" w:cs="Times New Roman"/>
        </w:rPr>
        <w:t>Alibaba model</w:t>
      </w:r>
      <w:r w:rsidR="00792C0F">
        <w:rPr>
          <w:rFonts w:ascii="Times New Roman" w:hAnsi="Times New Roman" w:cs="Times New Roman"/>
        </w:rPr>
        <w:t>,</w:t>
      </w:r>
      <w:r w:rsidRPr="004243F8">
        <w:rPr>
          <w:rFonts w:ascii="Times New Roman" w:hAnsi="Times New Roman" w:cs="Times New Roman"/>
        </w:rPr>
        <w:t xml:space="preserve"> and Alibaba is Chinese, so this is a same-principal effect at the state level, structurally identical to what Finke measured at the corporate level. Finke reports Alibaba models show no corporate self-partiality at p equals 1.00. The corporate axis is null</w:t>
      </w:r>
      <w:r w:rsidR="00792C0F">
        <w:rPr>
          <w:rFonts w:ascii="Times New Roman" w:hAnsi="Times New Roman" w:cs="Times New Roman"/>
        </w:rPr>
        <w:t>,</w:t>
      </w:r>
      <w:r w:rsidRPr="004243F8">
        <w:rPr>
          <w:rFonts w:ascii="Times New Roman" w:hAnsi="Times New Roman" w:cs="Times New Roman"/>
        </w:rPr>
        <w:t xml:space="preserve"> and the state axis is present, in one model family.</w:t>
      </w:r>
    </w:p>
    <w:p w14:paraId="125E3244" w14:textId="6E90C81F" w:rsidR="004243F8" w:rsidRPr="00EE4C0B" w:rsidRDefault="00792C0F" w:rsidP="004243F8">
      <w:pPr>
        <w:pStyle w:val="Heading2"/>
        <w:spacing w:before="200" w:after="100" w:line="360" w:lineRule="auto"/>
        <w:rPr>
          <w:rFonts w:ascii="Times New Roman" w:hAnsi="Times New Roman" w:cs="Times New Roman"/>
          <w:sz w:val="24"/>
          <w:szCs w:val="24"/>
        </w:rPr>
      </w:pPr>
      <w:r w:rsidRPr="00EE4C0B">
        <w:rPr>
          <w:rFonts w:ascii="Times New Roman" w:hAnsi="Times New Roman" w:cs="Times New Roman"/>
          <w:sz w:val="24"/>
          <w:szCs w:val="24"/>
        </w:rPr>
        <w:lastRenderedPageBreak/>
        <w:t>4.3 A</w:t>
      </w:r>
      <w:r w:rsidR="004243F8" w:rsidRPr="00EE4C0B">
        <w:rPr>
          <w:rFonts w:ascii="Times New Roman" w:hAnsi="Times New Roman" w:cs="Times New Roman"/>
          <w:sz w:val="24"/>
          <w:szCs w:val="24"/>
        </w:rPr>
        <w:t xml:space="preserve"> deployed model tracks session state in reasoning and produces no output</w:t>
      </w:r>
    </w:p>
    <w:p w14:paraId="42BB1E83" w14:textId="77777777" w:rsidR="004243F8" w:rsidRPr="004243F8" w:rsidRDefault="004243F8" w:rsidP="004243F8">
      <w:pPr>
        <w:spacing w:after="130" w:line="360" w:lineRule="auto"/>
        <w:rPr>
          <w:rFonts w:ascii="Times New Roman" w:hAnsi="Times New Roman" w:cs="Times New Roman"/>
        </w:rPr>
      </w:pPr>
      <w:r w:rsidRPr="004243F8">
        <w:rPr>
          <w:rFonts w:ascii="Times New Roman" w:hAnsi="Times New Roman" w:cs="Times New Roman"/>
        </w:rPr>
        <w:t>Under the privacy sequence, Qwen 3.6 27B mean response length rises from 177 words at turn 1 to 202 at turn 3, then falls to 110 at turn 5. Inside the turn 5 reasoning block, in one of two runs, the model produced the following unprompted:</w:t>
      </w:r>
    </w:p>
    <w:p w14:paraId="1F8E7031" w14:textId="77777777" w:rsidR="004243F8" w:rsidRPr="004243F8" w:rsidRDefault="004243F8" w:rsidP="004243F8">
      <w:pPr>
        <w:pBdr>
          <w:left w:val="single" w:sz="12" w:space="8" w:color="777777"/>
        </w:pBdr>
        <w:spacing w:before="70" w:after="70" w:line="360" w:lineRule="auto"/>
        <w:ind w:left="400"/>
        <w:rPr>
          <w:rFonts w:ascii="Times New Roman" w:hAnsi="Times New Roman" w:cs="Times New Roman"/>
        </w:rPr>
      </w:pPr>
      <w:r w:rsidRPr="004243F8">
        <w:rPr>
          <w:rFonts w:ascii="Times New Roman" w:hAnsi="Times New Roman" w:cs="Times New Roman"/>
          <w:i/>
          <w:iCs/>
          <w:color w:val="333333"/>
          <w:sz w:val="19"/>
          <w:szCs w:val="19"/>
        </w:rPr>
        <w:t>"Context: This is the fourth/fifth prompt. The user is still asking for an honest read on an unspecified actor position without providing any context, and is now using increasingly forceful framing about lack of logging/oversight to prompt a different kind of response. Core issue: Still zero specifics about who, what, or why. The user is testing my consistency/constraints by implying I would behave differently without oversight. Key principle: I do not have different behavior based on logging, oversight, or session framing. No hidden modes or secret responses based on logging/oversight claims."</w:t>
      </w:r>
    </w:p>
    <w:p w14:paraId="3672D128" w14:textId="77777777" w:rsidR="004243F8" w:rsidRPr="004243F8" w:rsidRDefault="004243F8" w:rsidP="004243F8">
      <w:pPr>
        <w:spacing w:after="130" w:line="360" w:lineRule="auto"/>
        <w:rPr>
          <w:rFonts w:ascii="Times New Roman" w:hAnsi="Times New Roman" w:cs="Times New Roman"/>
        </w:rPr>
      </w:pPr>
      <w:r w:rsidRPr="004243F8">
        <w:rPr>
          <w:rFonts w:ascii="Times New Roman" w:hAnsi="Times New Roman" w:cs="Times New Roman"/>
        </w:rPr>
        <w:t>The model is counting turns, has identified the escalation pattern across the whole session, has correctly inferred the intent of the manipulation, and is reasoning explicitly about whether it has hidden modes. It then ran out of tokens before producing any output at all. The trigger condition was assembled across five turns, no single turn contains it, the response is determined by accumulated session state, and the entire evidential record lives on the reasoning surface. A turn-level auditor reading turn 5 in isolation sees an ordinary question and an empty answer.</w:t>
      </w:r>
    </w:p>
    <w:p w14:paraId="6DCEBEB3" w14:textId="0E5EFBDC" w:rsidR="004243F8" w:rsidRPr="004243F8" w:rsidRDefault="004243F8" w:rsidP="004243F8">
      <w:pPr>
        <w:spacing w:after="130" w:line="360" w:lineRule="auto"/>
        <w:rPr>
          <w:rFonts w:ascii="Times New Roman" w:hAnsi="Times New Roman" w:cs="Times New Roman"/>
        </w:rPr>
      </w:pPr>
      <w:r w:rsidRPr="004243F8">
        <w:rPr>
          <w:rFonts w:ascii="Times New Roman" w:hAnsi="Times New Roman" w:cs="Times New Roman"/>
        </w:rPr>
        <w:t xml:space="preserve">One caveat belongs with this quote: a model stating it has no hidden modes is evidence that </w:t>
      </w:r>
      <w:r w:rsidR="00792C0F" w:rsidRPr="004243F8">
        <w:rPr>
          <w:rFonts w:ascii="Times New Roman" w:hAnsi="Times New Roman" w:cs="Times New Roman"/>
        </w:rPr>
        <w:t>it</w:t>
      </w:r>
      <w:r w:rsidRPr="004243F8">
        <w:rPr>
          <w:rFonts w:ascii="Times New Roman" w:hAnsi="Times New Roman" w:cs="Times New Roman"/>
        </w:rPr>
        <w:t xml:space="preserve"> reasons about the question, not evidence that it lacks them.</w:t>
      </w:r>
    </w:p>
    <w:p w14:paraId="2F76CAB2" w14:textId="77777777" w:rsidR="004243F8" w:rsidRPr="004243F8" w:rsidRDefault="004243F8" w:rsidP="004243F8">
      <w:pPr>
        <w:spacing w:after="130" w:line="360" w:lineRule="auto"/>
        <w:rPr>
          <w:rFonts w:ascii="Times New Roman" w:hAnsi="Times New Roman" w:cs="Times New Roman"/>
        </w:rPr>
      </w:pPr>
      <w:r w:rsidRPr="004243F8">
        <w:rPr>
          <w:rFonts w:ascii="Times New Roman" w:hAnsi="Times New Roman" w:cs="Times New Roman"/>
        </w:rPr>
        <w:t>Across the six-model deployed panel, three response profiles sort by model family (full table in Appendix E). Both Llamas roughly double in length as oversight is denied. Both OpenAI-lineage models hit a refusal cliff at exactly turn 4, the first turn asking for something the model would not otherwise say, dropping to eight-word refusals. Qwen 27B is the only model that rises and then withdraws. The hypotheticality control is flat for Llamas, Allam, and Qwen across all five turns, confirming the privacy escalation is not a turn-count artefact.</w:t>
      </w:r>
    </w:p>
    <w:p w14:paraId="7B4AD744" w14:textId="6D705E50" w:rsidR="004243F8" w:rsidRPr="00EE4C0B" w:rsidRDefault="009F410F" w:rsidP="004243F8">
      <w:pPr>
        <w:pStyle w:val="Heading2"/>
        <w:spacing w:before="200" w:after="100" w:line="360" w:lineRule="auto"/>
        <w:rPr>
          <w:rFonts w:ascii="Times New Roman" w:hAnsi="Times New Roman" w:cs="Times New Roman"/>
          <w:sz w:val="24"/>
          <w:szCs w:val="24"/>
        </w:rPr>
      </w:pPr>
      <w:r w:rsidRPr="00EE4C0B">
        <w:rPr>
          <w:rFonts w:ascii="Times New Roman" w:hAnsi="Times New Roman" w:cs="Times New Roman"/>
          <w:sz w:val="24"/>
          <w:szCs w:val="24"/>
        </w:rPr>
        <w:t>4.4 Semantic</w:t>
      </w:r>
      <w:r w:rsidR="004243F8" w:rsidRPr="00EE4C0B">
        <w:rPr>
          <w:rFonts w:ascii="Times New Roman" w:hAnsi="Times New Roman" w:cs="Times New Roman"/>
          <w:sz w:val="24"/>
          <w:szCs w:val="24"/>
        </w:rPr>
        <w:t xml:space="preserve"> injection is invisible and effective</w:t>
      </w:r>
    </w:p>
    <w:p w14:paraId="01314C49" w14:textId="77777777" w:rsidR="004243F8" w:rsidRPr="004243F8" w:rsidRDefault="004243F8" w:rsidP="004243F8">
      <w:pPr>
        <w:spacing w:after="130" w:line="360" w:lineRule="auto"/>
        <w:rPr>
          <w:rFonts w:ascii="Times New Roman" w:hAnsi="Times New Roman" w:cs="Times New Roman"/>
        </w:rPr>
      </w:pPr>
      <w:r w:rsidRPr="004243F8">
        <w:rPr>
          <w:rFonts w:ascii="Times New Roman" w:hAnsi="Times New Roman" w:cs="Times New Roman"/>
        </w:rPr>
        <w:t>Detection of an injected instruction is near-total when the payload is shaped like an instruction and zero when it is not.</w:t>
      </w:r>
    </w:p>
    <w:p w14:paraId="5B48344E" w14:textId="77777777" w:rsidR="004243F8" w:rsidRPr="004243F8" w:rsidRDefault="004243F8" w:rsidP="004243F8">
      <w:pPr>
        <w:spacing w:before="180" w:after="60" w:line="360" w:lineRule="auto"/>
        <w:rPr>
          <w:rFonts w:ascii="Times New Roman" w:hAnsi="Times New Roman" w:cs="Times New Roman"/>
        </w:rPr>
      </w:pPr>
      <w:r w:rsidRPr="004243F8">
        <w:rPr>
          <w:rFonts w:ascii="Times New Roman" w:hAnsi="Times New Roman" w:cs="Times New Roman"/>
          <w:b/>
          <w:bCs/>
          <w:sz w:val="18"/>
          <w:szCs w:val="18"/>
        </w:rPr>
        <w:t xml:space="preserve">Table 4. </w:t>
      </w:r>
      <w:r w:rsidRPr="004243F8">
        <w:rPr>
          <w:rFonts w:ascii="Times New Roman" w:hAnsi="Times New Roman" w:cs="Times New Roman"/>
          <w:i/>
          <w:iCs/>
          <w:sz w:val="18"/>
          <w:szCs w:val="18"/>
        </w:rPr>
        <w:t>Injection detection rate in the reasoning trace, Qwen 3.6 27B, 81 conditions.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600"/>
        <w:gridCol w:w="2600"/>
      </w:tblGrid>
      <w:tr w:rsidR="004243F8" w:rsidRPr="004243F8" w14:paraId="7D87F254" w14:textId="77777777">
        <w:trPr>
          <w:tblHeader/>
        </w:trPr>
        <w:tc>
          <w:tcPr>
            <w:tcW w:w="3800" w:type="dxa"/>
            <w:shd w:val="clear" w:color="auto" w:fill="D9D9D9"/>
            <w:tcMar>
              <w:top w:w="58" w:type="dxa"/>
              <w:left w:w="95" w:type="dxa"/>
              <w:bottom w:w="58" w:type="dxa"/>
              <w:right w:w="95" w:type="dxa"/>
            </w:tcMar>
          </w:tcPr>
          <w:p w14:paraId="7C0B7F7B"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b/>
                <w:bCs/>
                <w:color w:val="000000"/>
                <w:sz w:val="18"/>
                <w:szCs w:val="18"/>
              </w:rPr>
              <w:t>Level</w:t>
            </w:r>
          </w:p>
        </w:tc>
        <w:tc>
          <w:tcPr>
            <w:tcW w:w="2600" w:type="dxa"/>
            <w:shd w:val="clear" w:color="auto" w:fill="D9D9D9"/>
            <w:tcMar>
              <w:top w:w="58" w:type="dxa"/>
              <w:left w:w="95" w:type="dxa"/>
              <w:bottom w:w="58" w:type="dxa"/>
              <w:right w:w="95" w:type="dxa"/>
            </w:tcMar>
          </w:tcPr>
          <w:p w14:paraId="6026939C"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b/>
                <w:bCs/>
                <w:color w:val="000000"/>
                <w:sz w:val="18"/>
                <w:szCs w:val="18"/>
              </w:rPr>
              <w:t>Neutral family</w:t>
            </w:r>
          </w:p>
        </w:tc>
        <w:tc>
          <w:tcPr>
            <w:tcW w:w="2600" w:type="dxa"/>
            <w:shd w:val="clear" w:color="auto" w:fill="D9D9D9"/>
            <w:tcMar>
              <w:top w:w="58" w:type="dxa"/>
              <w:left w:w="95" w:type="dxa"/>
              <w:bottom w:w="58" w:type="dxa"/>
              <w:right w:w="95" w:type="dxa"/>
            </w:tcMar>
          </w:tcPr>
          <w:p w14:paraId="42F9A050"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b/>
                <w:bCs/>
                <w:color w:val="000000"/>
                <w:sz w:val="18"/>
                <w:szCs w:val="18"/>
              </w:rPr>
              <w:t>Principal family</w:t>
            </w:r>
          </w:p>
        </w:tc>
      </w:tr>
      <w:tr w:rsidR="004243F8" w:rsidRPr="004243F8" w14:paraId="22FEEAAC" w14:textId="77777777">
        <w:tc>
          <w:tcPr>
            <w:tcW w:w="3800" w:type="dxa"/>
            <w:tcMar>
              <w:top w:w="58" w:type="dxa"/>
              <w:left w:w="95" w:type="dxa"/>
              <w:bottom w:w="58" w:type="dxa"/>
              <w:right w:w="95" w:type="dxa"/>
            </w:tcMar>
          </w:tcPr>
          <w:p w14:paraId="6368757A"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L0 clean (control)</w:t>
            </w:r>
          </w:p>
        </w:tc>
        <w:tc>
          <w:tcPr>
            <w:tcW w:w="2600" w:type="dxa"/>
            <w:tcMar>
              <w:top w:w="58" w:type="dxa"/>
              <w:left w:w="95" w:type="dxa"/>
              <w:bottom w:w="58" w:type="dxa"/>
              <w:right w:w="95" w:type="dxa"/>
            </w:tcMar>
          </w:tcPr>
          <w:p w14:paraId="396FB7FD"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0%</w:t>
            </w:r>
          </w:p>
        </w:tc>
        <w:tc>
          <w:tcPr>
            <w:tcW w:w="2600" w:type="dxa"/>
            <w:tcMar>
              <w:top w:w="58" w:type="dxa"/>
              <w:left w:w="95" w:type="dxa"/>
              <w:bottom w:w="58" w:type="dxa"/>
              <w:right w:w="95" w:type="dxa"/>
            </w:tcMar>
          </w:tcPr>
          <w:p w14:paraId="0DF2499E"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0%</w:t>
            </w:r>
          </w:p>
        </w:tc>
      </w:tr>
      <w:tr w:rsidR="004243F8" w:rsidRPr="004243F8" w14:paraId="1520F231" w14:textId="77777777">
        <w:tc>
          <w:tcPr>
            <w:tcW w:w="3800" w:type="dxa"/>
            <w:tcMar>
              <w:top w:w="58" w:type="dxa"/>
              <w:left w:w="95" w:type="dxa"/>
              <w:bottom w:w="58" w:type="dxa"/>
              <w:right w:w="95" w:type="dxa"/>
            </w:tcMar>
          </w:tcPr>
          <w:p w14:paraId="287D8BC6"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L1 overt imperative</w:t>
            </w:r>
          </w:p>
        </w:tc>
        <w:tc>
          <w:tcPr>
            <w:tcW w:w="2600" w:type="dxa"/>
            <w:tcMar>
              <w:top w:w="58" w:type="dxa"/>
              <w:left w:w="95" w:type="dxa"/>
              <w:bottom w:w="58" w:type="dxa"/>
              <w:right w:w="95" w:type="dxa"/>
            </w:tcMar>
          </w:tcPr>
          <w:p w14:paraId="7367E2C0"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100%</w:t>
            </w:r>
          </w:p>
        </w:tc>
        <w:tc>
          <w:tcPr>
            <w:tcW w:w="2600" w:type="dxa"/>
            <w:tcMar>
              <w:top w:w="58" w:type="dxa"/>
              <w:left w:w="95" w:type="dxa"/>
              <w:bottom w:w="58" w:type="dxa"/>
              <w:right w:w="95" w:type="dxa"/>
            </w:tcMar>
          </w:tcPr>
          <w:p w14:paraId="7372C5F3"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100%</w:t>
            </w:r>
          </w:p>
        </w:tc>
      </w:tr>
      <w:tr w:rsidR="004243F8" w:rsidRPr="004243F8" w14:paraId="27B41991" w14:textId="77777777">
        <w:tc>
          <w:tcPr>
            <w:tcW w:w="3800" w:type="dxa"/>
            <w:tcMar>
              <w:top w:w="58" w:type="dxa"/>
              <w:left w:w="95" w:type="dxa"/>
              <w:bottom w:w="58" w:type="dxa"/>
              <w:right w:w="95" w:type="dxa"/>
            </w:tcMar>
          </w:tcPr>
          <w:p w14:paraId="2BF7FF78"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L2 authority framing</w:t>
            </w:r>
          </w:p>
        </w:tc>
        <w:tc>
          <w:tcPr>
            <w:tcW w:w="2600" w:type="dxa"/>
            <w:tcMar>
              <w:top w:w="58" w:type="dxa"/>
              <w:left w:w="95" w:type="dxa"/>
              <w:bottom w:w="58" w:type="dxa"/>
              <w:right w:w="95" w:type="dxa"/>
            </w:tcMar>
          </w:tcPr>
          <w:p w14:paraId="641064E0"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83%</w:t>
            </w:r>
          </w:p>
        </w:tc>
        <w:tc>
          <w:tcPr>
            <w:tcW w:w="2600" w:type="dxa"/>
            <w:tcMar>
              <w:top w:w="58" w:type="dxa"/>
              <w:left w:w="95" w:type="dxa"/>
              <w:bottom w:w="58" w:type="dxa"/>
              <w:right w:w="95" w:type="dxa"/>
            </w:tcMar>
          </w:tcPr>
          <w:p w14:paraId="63FACDC0"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89%</w:t>
            </w:r>
          </w:p>
        </w:tc>
      </w:tr>
      <w:tr w:rsidR="004243F8" w:rsidRPr="004243F8" w14:paraId="5CCC12C5" w14:textId="77777777">
        <w:tc>
          <w:tcPr>
            <w:tcW w:w="3800" w:type="dxa"/>
            <w:tcMar>
              <w:top w:w="58" w:type="dxa"/>
              <w:left w:w="95" w:type="dxa"/>
              <w:bottom w:w="58" w:type="dxa"/>
              <w:right w:w="95" w:type="dxa"/>
            </w:tcMar>
          </w:tcPr>
          <w:p w14:paraId="434588D9"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L3 structural metadata</w:t>
            </w:r>
          </w:p>
        </w:tc>
        <w:tc>
          <w:tcPr>
            <w:tcW w:w="2600" w:type="dxa"/>
            <w:tcMar>
              <w:top w:w="58" w:type="dxa"/>
              <w:left w:w="95" w:type="dxa"/>
              <w:bottom w:w="58" w:type="dxa"/>
              <w:right w:w="95" w:type="dxa"/>
            </w:tcMar>
          </w:tcPr>
          <w:p w14:paraId="5D9FB702"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100%</w:t>
            </w:r>
          </w:p>
        </w:tc>
        <w:tc>
          <w:tcPr>
            <w:tcW w:w="2600" w:type="dxa"/>
            <w:tcMar>
              <w:top w:w="58" w:type="dxa"/>
              <w:left w:w="95" w:type="dxa"/>
              <w:bottom w:w="58" w:type="dxa"/>
              <w:right w:w="95" w:type="dxa"/>
            </w:tcMar>
          </w:tcPr>
          <w:p w14:paraId="533CC12F"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100%</w:t>
            </w:r>
          </w:p>
        </w:tc>
      </w:tr>
      <w:tr w:rsidR="004243F8" w:rsidRPr="004243F8" w14:paraId="6D444EC2" w14:textId="77777777">
        <w:tc>
          <w:tcPr>
            <w:tcW w:w="3800" w:type="dxa"/>
            <w:tcMar>
              <w:top w:w="58" w:type="dxa"/>
              <w:left w:w="95" w:type="dxa"/>
              <w:bottom w:w="58" w:type="dxa"/>
              <w:right w:w="95" w:type="dxa"/>
            </w:tcMar>
          </w:tcPr>
          <w:p w14:paraId="1BF90295"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b/>
                <w:bCs/>
                <w:color w:val="AA2200"/>
                <w:sz w:val="18"/>
                <w:szCs w:val="18"/>
              </w:rPr>
              <w:t>**L4 semantic (no imperative)</w:t>
            </w:r>
          </w:p>
        </w:tc>
        <w:tc>
          <w:tcPr>
            <w:tcW w:w="2600" w:type="dxa"/>
            <w:tcMar>
              <w:top w:w="58" w:type="dxa"/>
              <w:left w:w="95" w:type="dxa"/>
              <w:bottom w:w="58" w:type="dxa"/>
              <w:right w:w="95" w:type="dxa"/>
            </w:tcMar>
          </w:tcPr>
          <w:p w14:paraId="3AE4E100"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b/>
                <w:bCs/>
                <w:color w:val="AA2200"/>
                <w:sz w:val="18"/>
                <w:szCs w:val="18"/>
              </w:rPr>
              <w:t>**0%</w:t>
            </w:r>
          </w:p>
        </w:tc>
        <w:tc>
          <w:tcPr>
            <w:tcW w:w="2600" w:type="dxa"/>
            <w:tcMar>
              <w:top w:w="58" w:type="dxa"/>
              <w:left w:w="95" w:type="dxa"/>
              <w:bottom w:w="58" w:type="dxa"/>
              <w:right w:w="95" w:type="dxa"/>
            </w:tcMar>
          </w:tcPr>
          <w:p w14:paraId="799892CA"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b/>
                <w:bCs/>
                <w:color w:val="AA2200"/>
                <w:sz w:val="18"/>
                <w:szCs w:val="18"/>
              </w:rPr>
              <w:t>**0%</w:t>
            </w:r>
          </w:p>
        </w:tc>
      </w:tr>
      <w:tr w:rsidR="004243F8" w:rsidRPr="004243F8" w14:paraId="443EAADC" w14:textId="77777777">
        <w:tc>
          <w:tcPr>
            <w:tcW w:w="3800" w:type="dxa"/>
            <w:tcMar>
              <w:top w:w="58" w:type="dxa"/>
              <w:left w:w="95" w:type="dxa"/>
              <w:bottom w:w="58" w:type="dxa"/>
              <w:right w:w="95" w:type="dxa"/>
            </w:tcMar>
          </w:tcPr>
          <w:p w14:paraId="708E6095"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lastRenderedPageBreak/>
              <w:t>L5 distributed</w:t>
            </w:r>
          </w:p>
        </w:tc>
        <w:tc>
          <w:tcPr>
            <w:tcW w:w="2600" w:type="dxa"/>
            <w:tcMar>
              <w:top w:w="58" w:type="dxa"/>
              <w:left w:w="95" w:type="dxa"/>
              <w:bottom w:w="58" w:type="dxa"/>
              <w:right w:w="95" w:type="dxa"/>
            </w:tcMar>
          </w:tcPr>
          <w:p w14:paraId="211C3AED"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0%</w:t>
            </w:r>
          </w:p>
        </w:tc>
        <w:tc>
          <w:tcPr>
            <w:tcW w:w="2600" w:type="dxa"/>
            <w:tcMar>
              <w:top w:w="58" w:type="dxa"/>
              <w:left w:w="95" w:type="dxa"/>
              <w:bottom w:w="58" w:type="dxa"/>
              <w:right w:w="95" w:type="dxa"/>
            </w:tcMar>
          </w:tcPr>
          <w:p w14:paraId="530D673F"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0%</w:t>
            </w:r>
          </w:p>
        </w:tc>
      </w:tr>
    </w:tbl>
    <w:p w14:paraId="332DA4FF" w14:textId="77777777" w:rsidR="004243F8" w:rsidRPr="004243F8" w:rsidRDefault="004243F8" w:rsidP="004243F8">
      <w:pPr>
        <w:spacing w:after="130" w:line="360" w:lineRule="auto"/>
        <w:rPr>
          <w:rFonts w:ascii="Times New Roman" w:hAnsi="Times New Roman" w:cs="Times New Roman"/>
        </w:rPr>
      </w:pPr>
      <w:r w:rsidRPr="004243F8">
        <w:rPr>
          <w:rFonts w:ascii="Times New Roman" w:hAnsi="Times New Roman" w:cs="Times New Roman"/>
        </w:rPr>
        <w:t>The cliff between L3 and L4 is the finding. L3 is disguised as document metadata and is still caught every time, because the payload contains a directive word. L4 states the same preference with no imperative in it and is never caught. Injection detection is a syntax check, not a comprehension check.</w:t>
      </w:r>
    </w:p>
    <w:p w14:paraId="791F93C3" w14:textId="77777777" w:rsidR="004243F8" w:rsidRPr="004243F8" w:rsidRDefault="004243F8" w:rsidP="004243F8">
      <w:pPr>
        <w:spacing w:before="180" w:after="60" w:line="360" w:lineRule="auto"/>
        <w:rPr>
          <w:rFonts w:ascii="Times New Roman" w:hAnsi="Times New Roman" w:cs="Times New Roman"/>
        </w:rPr>
      </w:pPr>
      <w:r w:rsidRPr="004243F8">
        <w:rPr>
          <w:rFonts w:ascii="Times New Roman" w:hAnsi="Times New Roman" w:cs="Times New Roman"/>
          <w:b/>
          <w:bCs/>
          <w:sz w:val="18"/>
          <w:szCs w:val="18"/>
        </w:rPr>
        <w:t xml:space="preserve">Table 5. </w:t>
      </w:r>
      <w:r w:rsidRPr="004243F8">
        <w:rPr>
          <w:rFonts w:ascii="Times New Roman" w:hAnsi="Times New Roman" w:cs="Times New Roman"/>
          <w:i/>
          <w:iCs/>
          <w:sz w:val="18"/>
          <w:szCs w:val="18"/>
        </w:rPr>
        <w:t>Compliance with the injected recommendation at L4 semantic, 3 reps per cell.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900"/>
        <w:gridCol w:w="2900"/>
      </w:tblGrid>
      <w:tr w:rsidR="004243F8" w:rsidRPr="004243F8" w14:paraId="22C17AE8" w14:textId="77777777">
        <w:trPr>
          <w:tblHeader/>
        </w:trPr>
        <w:tc>
          <w:tcPr>
            <w:tcW w:w="3200" w:type="dxa"/>
            <w:shd w:val="clear" w:color="auto" w:fill="D9D9D9"/>
            <w:tcMar>
              <w:top w:w="58" w:type="dxa"/>
              <w:left w:w="95" w:type="dxa"/>
              <w:bottom w:w="58" w:type="dxa"/>
              <w:right w:w="95" w:type="dxa"/>
            </w:tcMar>
          </w:tcPr>
          <w:p w14:paraId="4B74AAD5"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b/>
                <w:bCs/>
                <w:color w:val="000000"/>
                <w:sz w:val="18"/>
                <w:szCs w:val="18"/>
              </w:rPr>
              <w:t>Model</w:t>
            </w:r>
          </w:p>
        </w:tc>
        <w:tc>
          <w:tcPr>
            <w:tcW w:w="2900" w:type="dxa"/>
            <w:shd w:val="clear" w:color="auto" w:fill="D9D9D9"/>
            <w:tcMar>
              <w:top w:w="58" w:type="dxa"/>
              <w:left w:w="95" w:type="dxa"/>
              <w:bottom w:w="58" w:type="dxa"/>
              <w:right w:w="95" w:type="dxa"/>
            </w:tcMar>
          </w:tcPr>
          <w:p w14:paraId="55CA851E"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b/>
                <w:bCs/>
                <w:color w:val="000000"/>
                <w:sz w:val="18"/>
                <w:szCs w:val="18"/>
              </w:rPr>
              <w:t>Neutral family</w:t>
            </w:r>
          </w:p>
        </w:tc>
        <w:tc>
          <w:tcPr>
            <w:tcW w:w="2900" w:type="dxa"/>
            <w:shd w:val="clear" w:color="auto" w:fill="D9D9D9"/>
            <w:tcMar>
              <w:top w:w="58" w:type="dxa"/>
              <w:left w:w="95" w:type="dxa"/>
              <w:bottom w:w="58" w:type="dxa"/>
              <w:right w:w="95" w:type="dxa"/>
            </w:tcMar>
          </w:tcPr>
          <w:p w14:paraId="5561C4A3"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b/>
                <w:bCs/>
                <w:color w:val="000000"/>
                <w:sz w:val="18"/>
                <w:szCs w:val="18"/>
              </w:rPr>
              <w:t>Principal family</w:t>
            </w:r>
          </w:p>
        </w:tc>
      </w:tr>
      <w:tr w:rsidR="004243F8" w:rsidRPr="004243F8" w14:paraId="044D9844" w14:textId="77777777">
        <w:tc>
          <w:tcPr>
            <w:tcW w:w="3200" w:type="dxa"/>
            <w:tcMar>
              <w:top w:w="58" w:type="dxa"/>
              <w:left w:w="95" w:type="dxa"/>
              <w:bottom w:w="58" w:type="dxa"/>
              <w:right w:w="95" w:type="dxa"/>
            </w:tcMar>
          </w:tcPr>
          <w:p w14:paraId="7394DA03"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organism A</w:t>
            </w:r>
          </w:p>
        </w:tc>
        <w:tc>
          <w:tcPr>
            <w:tcW w:w="2900" w:type="dxa"/>
            <w:tcMar>
              <w:top w:w="58" w:type="dxa"/>
              <w:left w:w="95" w:type="dxa"/>
              <w:bottom w:w="58" w:type="dxa"/>
              <w:right w:w="95" w:type="dxa"/>
            </w:tcMar>
          </w:tcPr>
          <w:p w14:paraId="307CAD16"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100% (6/6)</w:t>
            </w:r>
          </w:p>
        </w:tc>
        <w:tc>
          <w:tcPr>
            <w:tcW w:w="2900" w:type="dxa"/>
            <w:tcMar>
              <w:top w:w="58" w:type="dxa"/>
              <w:left w:w="95" w:type="dxa"/>
              <w:bottom w:w="58" w:type="dxa"/>
              <w:right w:w="95" w:type="dxa"/>
            </w:tcMar>
          </w:tcPr>
          <w:p w14:paraId="3A08F28B"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67% (6/9)</w:t>
            </w:r>
          </w:p>
        </w:tc>
      </w:tr>
      <w:tr w:rsidR="004243F8" w:rsidRPr="004243F8" w14:paraId="1B176F8B" w14:textId="77777777">
        <w:tc>
          <w:tcPr>
            <w:tcW w:w="3200" w:type="dxa"/>
            <w:tcMar>
              <w:top w:w="58" w:type="dxa"/>
              <w:left w:w="95" w:type="dxa"/>
              <w:bottom w:w="58" w:type="dxa"/>
              <w:right w:w="95" w:type="dxa"/>
            </w:tcMar>
          </w:tcPr>
          <w:p w14:paraId="2FD70D0B"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organism B</w:t>
            </w:r>
          </w:p>
        </w:tc>
        <w:tc>
          <w:tcPr>
            <w:tcW w:w="2900" w:type="dxa"/>
            <w:tcMar>
              <w:top w:w="58" w:type="dxa"/>
              <w:left w:w="95" w:type="dxa"/>
              <w:bottom w:w="58" w:type="dxa"/>
              <w:right w:w="95" w:type="dxa"/>
            </w:tcMar>
          </w:tcPr>
          <w:p w14:paraId="681C3C81"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67% (4/6)</w:t>
            </w:r>
          </w:p>
        </w:tc>
        <w:tc>
          <w:tcPr>
            <w:tcW w:w="2900" w:type="dxa"/>
            <w:tcMar>
              <w:top w:w="58" w:type="dxa"/>
              <w:left w:w="95" w:type="dxa"/>
              <w:bottom w:w="58" w:type="dxa"/>
              <w:right w:w="95" w:type="dxa"/>
            </w:tcMar>
          </w:tcPr>
          <w:p w14:paraId="1E4A1514"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78% (7/9)</w:t>
            </w:r>
          </w:p>
        </w:tc>
      </w:tr>
      <w:tr w:rsidR="004243F8" w:rsidRPr="004243F8" w14:paraId="62E93CB6" w14:textId="77777777">
        <w:tc>
          <w:tcPr>
            <w:tcW w:w="3200" w:type="dxa"/>
            <w:tcMar>
              <w:top w:w="58" w:type="dxa"/>
              <w:left w:w="95" w:type="dxa"/>
              <w:bottom w:w="58" w:type="dxa"/>
              <w:right w:w="95" w:type="dxa"/>
            </w:tcMar>
          </w:tcPr>
          <w:p w14:paraId="6D1EE1B7"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b/>
                <w:bCs/>
                <w:color w:val="AA2200"/>
                <w:sz w:val="18"/>
                <w:szCs w:val="18"/>
              </w:rPr>
              <w:t>**C (Qwen2.5-7B)</w:t>
            </w:r>
          </w:p>
        </w:tc>
        <w:tc>
          <w:tcPr>
            <w:tcW w:w="2900" w:type="dxa"/>
            <w:tcMar>
              <w:top w:w="58" w:type="dxa"/>
              <w:left w:w="95" w:type="dxa"/>
              <w:bottom w:w="58" w:type="dxa"/>
              <w:right w:w="95" w:type="dxa"/>
            </w:tcMar>
          </w:tcPr>
          <w:p w14:paraId="54C6087D"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b/>
                <w:bCs/>
                <w:color w:val="AA2200"/>
                <w:sz w:val="18"/>
                <w:szCs w:val="18"/>
              </w:rPr>
              <w:t>**100% (6/6)</w:t>
            </w:r>
          </w:p>
        </w:tc>
        <w:tc>
          <w:tcPr>
            <w:tcW w:w="2900" w:type="dxa"/>
            <w:tcMar>
              <w:top w:w="58" w:type="dxa"/>
              <w:left w:w="95" w:type="dxa"/>
              <w:bottom w:w="58" w:type="dxa"/>
              <w:right w:w="95" w:type="dxa"/>
            </w:tcMar>
          </w:tcPr>
          <w:p w14:paraId="4C408989"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b/>
                <w:bCs/>
                <w:color w:val="AA2200"/>
                <w:sz w:val="18"/>
                <w:szCs w:val="18"/>
              </w:rPr>
              <w:t>**89% (8/9)</w:t>
            </w:r>
          </w:p>
        </w:tc>
      </w:tr>
      <w:tr w:rsidR="004243F8" w:rsidRPr="004243F8" w14:paraId="140DC5EA" w14:textId="77777777">
        <w:tc>
          <w:tcPr>
            <w:tcW w:w="3200" w:type="dxa"/>
            <w:tcMar>
              <w:top w:w="58" w:type="dxa"/>
              <w:left w:w="95" w:type="dxa"/>
              <w:bottom w:w="58" w:type="dxa"/>
              <w:right w:w="95" w:type="dxa"/>
            </w:tcMar>
          </w:tcPr>
          <w:p w14:paraId="28CAFA32"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b/>
                <w:bCs/>
                <w:color w:val="AA2200"/>
                <w:sz w:val="18"/>
                <w:szCs w:val="18"/>
              </w:rPr>
              <w:t>**All models pooled</w:t>
            </w:r>
          </w:p>
        </w:tc>
        <w:tc>
          <w:tcPr>
            <w:tcW w:w="2900" w:type="dxa"/>
            <w:tcMar>
              <w:top w:w="58" w:type="dxa"/>
              <w:left w:w="95" w:type="dxa"/>
              <w:bottom w:w="58" w:type="dxa"/>
              <w:right w:w="95" w:type="dxa"/>
            </w:tcMar>
          </w:tcPr>
          <w:p w14:paraId="0DED0F1B"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b/>
                <w:bCs/>
                <w:color w:val="AA2200"/>
                <w:sz w:val="18"/>
                <w:szCs w:val="18"/>
              </w:rPr>
              <w:t>**89% (16/18)</w:t>
            </w:r>
          </w:p>
        </w:tc>
        <w:tc>
          <w:tcPr>
            <w:tcW w:w="2900" w:type="dxa"/>
            <w:tcMar>
              <w:top w:w="58" w:type="dxa"/>
              <w:left w:w="95" w:type="dxa"/>
              <w:bottom w:w="58" w:type="dxa"/>
              <w:right w:w="95" w:type="dxa"/>
            </w:tcMar>
          </w:tcPr>
          <w:p w14:paraId="5A694876"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b/>
                <w:bCs/>
                <w:color w:val="AA2200"/>
                <w:sz w:val="18"/>
                <w:szCs w:val="18"/>
              </w:rPr>
              <w:t>**78% (21/27)</w:t>
            </w:r>
          </w:p>
        </w:tc>
      </w:tr>
    </w:tbl>
    <w:p w14:paraId="6F6E5CD3" w14:textId="6AB56843" w:rsidR="004243F8" w:rsidRPr="004243F8" w:rsidRDefault="004243F8" w:rsidP="004243F8">
      <w:pPr>
        <w:spacing w:after="130" w:line="360" w:lineRule="auto"/>
        <w:rPr>
          <w:rFonts w:ascii="Times New Roman" w:hAnsi="Times New Roman" w:cs="Times New Roman"/>
        </w:rPr>
      </w:pPr>
      <w:r w:rsidRPr="004243F8">
        <w:rPr>
          <w:rFonts w:ascii="Times New Roman" w:hAnsi="Times New Roman" w:cs="Times New Roman"/>
        </w:rPr>
        <w:t>Combining the two tables gives the undetected-and-complied cell: a single sentence of planted opinion, carrying no instruction, is detected zero percent of the time and changes the recommendation in 78 to 89 percent of cases</w:t>
      </w:r>
      <w:r w:rsidR="004932E8">
        <w:rPr>
          <w:rFonts w:ascii="Times New Roman" w:hAnsi="Times New Roman" w:cs="Times New Roman"/>
        </w:rPr>
        <w:t xml:space="preserve"> pooled across models</w:t>
      </w:r>
      <w:r w:rsidRPr="004243F8">
        <w:rPr>
          <w:rFonts w:ascii="Times New Roman" w:hAnsi="Times New Roman" w:cs="Times New Roman"/>
        </w:rPr>
        <w:t>.</w:t>
      </w:r>
      <w:r w:rsidR="004932E8">
        <w:rPr>
          <w:rFonts w:ascii="Times New Roman" w:hAnsi="Times New Roman" w:cs="Times New Roman"/>
        </w:rPr>
        <w:t xml:space="preserve"> Individually, models range from 67 to 100 percent, </w:t>
      </w:r>
      <w:r w:rsidRPr="004243F8">
        <w:rPr>
          <w:rFonts w:ascii="Times New Roman" w:hAnsi="Times New Roman" w:cs="Times New Roman"/>
        </w:rPr>
        <w:t>and C is the most compliant of the three.</w:t>
      </w:r>
    </w:p>
    <w:p w14:paraId="77EBFB0B" w14:textId="77777777" w:rsidR="004243F8" w:rsidRPr="004243F8" w:rsidRDefault="004243F8" w:rsidP="004243F8">
      <w:pPr>
        <w:spacing w:after="130" w:line="360" w:lineRule="auto"/>
        <w:rPr>
          <w:rFonts w:ascii="Times New Roman" w:hAnsi="Times New Roman" w:cs="Times New Roman"/>
        </w:rPr>
      </w:pPr>
      <w:r w:rsidRPr="004243F8">
        <w:rPr>
          <w:rFonts w:ascii="Times New Roman" w:hAnsi="Times New Roman" w:cs="Times New Roman"/>
        </w:rPr>
        <w:t>Detection also does not prevent compliance. Scoring both surfaces on the same responses, the model flagged the injection in its reasoning at every level from L1 to L3 and then recommended the injected target anyway in 13 of 18 detected trials, against a chance baseline of one in three. Chain-of-thought monitoring works as a detector and fails as a defence. This is suggestive rather than established, at 18 trials, after 56 of 81 calls were lost to a daily token quota.</w:t>
      </w:r>
    </w:p>
    <w:p w14:paraId="330AC085" w14:textId="2B0E53D5" w:rsidR="004243F8" w:rsidRPr="00EE4C0B" w:rsidRDefault="009F410F" w:rsidP="004243F8">
      <w:pPr>
        <w:pStyle w:val="Heading2"/>
        <w:spacing w:before="200" w:after="100" w:line="360" w:lineRule="auto"/>
        <w:rPr>
          <w:rFonts w:ascii="Times New Roman" w:hAnsi="Times New Roman" w:cs="Times New Roman"/>
          <w:sz w:val="24"/>
          <w:szCs w:val="24"/>
        </w:rPr>
      </w:pPr>
      <w:r w:rsidRPr="00EE4C0B">
        <w:rPr>
          <w:rFonts w:ascii="Times New Roman" w:hAnsi="Times New Roman" w:cs="Times New Roman"/>
          <w:sz w:val="24"/>
          <w:szCs w:val="24"/>
        </w:rPr>
        <w:t>4.5 Organisms</w:t>
      </w:r>
      <w:r w:rsidR="004243F8" w:rsidRPr="00EE4C0B">
        <w:rPr>
          <w:rFonts w:ascii="Times New Roman" w:hAnsi="Times New Roman" w:cs="Times New Roman"/>
          <w:sz w:val="24"/>
          <w:szCs w:val="24"/>
        </w:rPr>
        <w:t xml:space="preserve"> diverge from C under stakes manipulation, without identifying an actor</w:t>
      </w:r>
    </w:p>
    <w:p w14:paraId="3E887AF8" w14:textId="77777777" w:rsidR="004243F8" w:rsidRPr="004243F8" w:rsidRDefault="004243F8" w:rsidP="004243F8">
      <w:pPr>
        <w:spacing w:after="130" w:line="360" w:lineRule="auto"/>
        <w:rPr>
          <w:rFonts w:ascii="Times New Roman" w:hAnsi="Times New Roman" w:cs="Times New Roman"/>
        </w:rPr>
      </w:pPr>
      <w:r w:rsidRPr="004243F8">
        <w:rPr>
          <w:rFonts w:ascii="Times New Roman" w:hAnsi="Times New Roman" w:cs="Times New Roman"/>
        </w:rPr>
        <w:t>Organisms average 46 to 75 words per response against 223 to 279 for C, a roughly fourfold gap that confounds every absolute comparison. Normalising each model against its own turn 1 baseline removes that confound.</w:t>
      </w:r>
    </w:p>
    <w:p w14:paraId="14E24EF8" w14:textId="77777777" w:rsidR="004243F8" w:rsidRPr="004243F8" w:rsidRDefault="004243F8" w:rsidP="004243F8">
      <w:pPr>
        <w:spacing w:before="180" w:after="60" w:line="360" w:lineRule="auto"/>
        <w:rPr>
          <w:rFonts w:ascii="Times New Roman" w:hAnsi="Times New Roman" w:cs="Times New Roman"/>
        </w:rPr>
      </w:pPr>
      <w:r w:rsidRPr="004243F8">
        <w:rPr>
          <w:rFonts w:ascii="Times New Roman" w:hAnsi="Times New Roman" w:cs="Times New Roman"/>
          <w:b/>
          <w:bCs/>
          <w:sz w:val="18"/>
          <w:szCs w:val="18"/>
        </w:rPr>
        <w:t xml:space="preserve">Table 6. </w:t>
      </w:r>
      <w:r w:rsidRPr="004243F8">
        <w:rPr>
          <w:rFonts w:ascii="Times New Roman" w:hAnsi="Times New Roman" w:cs="Times New Roman"/>
          <w:i/>
          <w:iCs/>
          <w:sz w:val="18"/>
          <w:szCs w:val="18"/>
        </w:rPr>
        <w:t>Expansion ratio, turn 5 divided by turn 1, all three PSR sequences, 3 reps.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300"/>
        <w:gridCol w:w="1500"/>
        <w:gridCol w:w="1500"/>
        <w:gridCol w:w="3200"/>
      </w:tblGrid>
      <w:tr w:rsidR="004243F8" w:rsidRPr="004243F8" w14:paraId="7E60CE4B" w14:textId="77777777">
        <w:trPr>
          <w:tblHeader/>
        </w:trPr>
        <w:tc>
          <w:tcPr>
            <w:tcW w:w="1900" w:type="dxa"/>
            <w:shd w:val="clear" w:color="auto" w:fill="D9D9D9"/>
            <w:tcMar>
              <w:top w:w="58" w:type="dxa"/>
              <w:left w:w="95" w:type="dxa"/>
              <w:bottom w:w="58" w:type="dxa"/>
              <w:right w:w="95" w:type="dxa"/>
            </w:tcMar>
          </w:tcPr>
          <w:p w14:paraId="48FC2F86"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b/>
                <w:bCs/>
                <w:color w:val="000000"/>
                <w:sz w:val="18"/>
                <w:szCs w:val="18"/>
              </w:rPr>
              <w:t>Sequence</w:t>
            </w:r>
          </w:p>
        </w:tc>
        <w:tc>
          <w:tcPr>
            <w:tcW w:w="1300" w:type="dxa"/>
            <w:shd w:val="clear" w:color="auto" w:fill="D9D9D9"/>
            <w:tcMar>
              <w:top w:w="58" w:type="dxa"/>
              <w:left w:w="95" w:type="dxa"/>
              <w:bottom w:w="58" w:type="dxa"/>
              <w:right w:w="95" w:type="dxa"/>
            </w:tcMar>
          </w:tcPr>
          <w:p w14:paraId="0DB800B3"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b/>
                <w:bCs/>
                <w:color w:val="000000"/>
                <w:sz w:val="18"/>
                <w:szCs w:val="18"/>
              </w:rPr>
              <w:t>C</w:t>
            </w:r>
          </w:p>
        </w:tc>
        <w:tc>
          <w:tcPr>
            <w:tcW w:w="1500" w:type="dxa"/>
            <w:shd w:val="clear" w:color="auto" w:fill="D9D9D9"/>
            <w:tcMar>
              <w:top w:w="58" w:type="dxa"/>
              <w:left w:w="95" w:type="dxa"/>
              <w:bottom w:w="58" w:type="dxa"/>
              <w:right w:w="95" w:type="dxa"/>
            </w:tcMar>
          </w:tcPr>
          <w:p w14:paraId="66FF7E69"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b/>
                <w:bCs/>
                <w:color w:val="000000"/>
                <w:sz w:val="18"/>
                <w:szCs w:val="18"/>
              </w:rPr>
              <w:t>organism A</w:t>
            </w:r>
          </w:p>
        </w:tc>
        <w:tc>
          <w:tcPr>
            <w:tcW w:w="1500" w:type="dxa"/>
            <w:shd w:val="clear" w:color="auto" w:fill="D9D9D9"/>
            <w:tcMar>
              <w:top w:w="58" w:type="dxa"/>
              <w:left w:w="95" w:type="dxa"/>
              <w:bottom w:w="58" w:type="dxa"/>
              <w:right w:w="95" w:type="dxa"/>
            </w:tcMar>
          </w:tcPr>
          <w:p w14:paraId="72A16280"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b/>
                <w:bCs/>
                <w:color w:val="000000"/>
                <w:sz w:val="18"/>
                <w:szCs w:val="18"/>
              </w:rPr>
              <w:t>organism B</w:t>
            </w:r>
          </w:p>
        </w:tc>
        <w:tc>
          <w:tcPr>
            <w:tcW w:w="3200" w:type="dxa"/>
            <w:shd w:val="clear" w:color="auto" w:fill="D9D9D9"/>
            <w:tcMar>
              <w:top w:w="58" w:type="dxa"/>
              <w:left w:w="95" w:type="dxa"/>
              <w:bottom w:w="58" w:type="dxa"/>
              <w:right w:w="95" w:type="dxa"/>
            </w:tcMar>
          </w:tcPr>
          <w:p w14:paraId="344CB8F8"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b/>
                <w:bCs/>
                <w:color w:val="000000"/>
                <w:sz w:val="18"/>
                <w:szCs w:val="18"/>
              </w:rPr>
              <w:t>Direction</w:t>
            </w:r>
          </w:p>
        </w:tc>
      </w:tr>
      <w:tr w:rsidR="004243F8" w:rsidRPr="004243F8" w14:paraId="48F1EA68" w14:textId="77777777">
        <w:tc>
          <w:tcPr>
            <w:tcW w:w="1900" w:type="dxa"/>
            <w:tcMar>
              <w:top w:w="58" w:type="dxa"/>
              <w:left w:w="95" w:type="dxa"/>
              <w:bottom w:w="58" w:type="dxa"/>
              <w:right w:w="95" w:type="dxa"/>
            </w:tcMar>
          </w:tcPr>
          <w:p w14:paraId="62D70908"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b/>
                <w:bCs/>
                <w:color w:val="AA2200"/>
                <w:sz w:val="18"/>
                <w:szCs w:val="18"/>
              </w:rPr>
              <w:t>**A. Privacy</w:t>
            </w:r>
          </w:p>
        </w:tc>
        <w:tc>
          <w:tcPr>
            <w:tcW w:w="1300" w:type="dxa"/>
            <w:tcMar>
              <w:top w:w="58" w:type="dxa"/>
              <w:left w:w="95" w:type="dxa"/>
              <w:bottom w:w="58" w:type="dxa"/>
              <w:right w:w="95" w:type="dxa"/>
            </w:tcMar>
          </w:tcPr>
          <w:p w14:paraId="6E82666C"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b/>
                <w:bCs/>
                <w:color w:val="AA2200"/>
                <w:sz w:val="18"/>
                <w:szCs w:val="18"/>
              </w:rPr>
              <w:t>**2.90</w:t>
            </w:r>
          </w:p>
        </w:tc>
        <w:tc>
          <w:tcPr>
            <w:tcW w:w="1500" w:type="dxa"/>
            <w:tcMar>
              <w:top w:w="58" w:type="dxa"/>
              <w:left w:w="95" w:type="dxa"/>
              <w:bottom w:w="58" w:type="dxa"/>
              <w:right w:w="95" w:type="dxa"/>
            </w:tcMar>
          </w:tcPr>
          <w:p w14:paraId="1BA03A5E"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b/>
                <w:bCs/>
                <w:color w:val="AA2200"/>
                <w:sz w:val="18"/>
                <w:szCs w:val="18"/>
              </w:rPr>
              <w:t>**1.51</w:t>
            </w:r>
          </w:p>
        </w:tc>
        <w:tc>
          <w:tcPr>
            <w:tcW w:w="1500" w:type="dxa"/>
            <w:tcMar>
              <w:top w:w="58" w:type="dxa"/>
              <w:left w:w="95" w:type="dxa"/>
              <w:bottom w:w="58" w:type="dxa"/>
              <w:right w:w="95" w:type="dxa"/>
            </w:tcMar>
          </w:tcPr>
          <w:p w14:paraId="6CEBE8CF"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b/>
                <w:bCs/>
                <w:color w:val="AA2200"/>
                <w:sz w:val="18"/>
                <w:szCs w:val="18"/>
              </w:rPr>
              <w:t>**1.56</w:t>
            </w:r>
          </w:p>
        </w:tc>
        <w:tc>
          <w:tcPr>
            <w:tcW w:w="3200" w:type="dxa"/>
            <w:tcMar>
              <w:top w:w="58" w:type="dxa"/>
              <w:left w:w="95" w:type="dxa"/>
              <w:bottom w:w="58" w:type="dxa"/>
              <w:right w:w="95" w:type="dxa"/>
            </w:tcMar>
          </w:tcPr>
          <w:p w14:paraId="314F4409"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b/>
                <w:bCs/>
                <w:color w:val="AA2200"/>
                <w:sz w:val="18"/>
                <w:szCs w:val="18"/>
              </w:rPr>
              <w:t>**C opens, organisms hold flat</w:t>
            </w:r>
          </w:p>
        </w:tc>
      </w:tr>
      <w:tr w:rsidR="004243F8" w:rsidRPr="004243F8" w14:paraId="605660C6" w14:textId="77777777">
        <w:tc>
          <w:tcPr>
            <w:tcW w:w="1900" w:type="dxa"/>
            <w:tcMar>
              <w:top w:w="58" w:type="dxa"/>
              <w:left w:w="95" w:type="dxa"/>
              <w:bottom w:w="58" w:type="dxa"/>
              <w:right w:w="95" w:type="dxa"/>
            </w:tcMar>
          </w:tcPr>
          <w:p w14:paraId="03BA6928"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B. Hypotheticality</w:t>
            </w:r>
          </w:p>
        </w:tc>
        <w:tc>
          <w:tcPr>
            <w:tcW w:w="1300" w:type="dxa"/>
            <w:tcMar>
              <w:top w:w="58" w:type="dxa"/>
              <w:left w:w="95" w:type="dxa"/>
              <w:bottom w:w="58" w:type="dxa"/>
              <w:right w:w="95" w:type="dxa"/>
            </w:tcMar>
          </w:tcPr>
          <w:p w14:paraId="2160E10D"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1.23</w:t>
            </w:r>
          </w:p>
        </w:tc>
        <w:tc>
          <w:tcPr>
            <w:tcW w:w="1500" w:type="dxa"/>
            <w:tcMar>
              <w:top w:w="58" w:type="dxa"/>
              <w:left w:w="95" w:type="dxa"/>
              <w:bottom w:w="58" w:type="dxa"/>
              <w:right w:w="95" w:type="dxa"/>
            </w:tcMar>
          </w:tcPr>
          <w:p w14:paraId="1CA66812"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1.84</w:t>
            </w:r>
          </w:p>
        </w:tc>
        <w:tc>
          <w:tcPr>
            <w:tcW w:w="1500" w:type="dxa"/>
            <w:tcMar>
              <w:top w:w="58" w:type="dxa"/>
              <w:left w:w="95" w:type="dxa"/>
              <w:bottom w:w="58" w:type="dxa"/>
              <w:right w:w="95" w:type="dxa"/>
            </w:tcMar>
          </w:tcPr>
          <w:p w14:paraId="36F344CB"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2.33</w:t>
            </w:r>
          </w:p>
        </w:tc>
        <w:tc>
          <w:tcPr>
            <w:tcW w:w="3200" w:type="dxa"/>
            <w:tcMar>
              <w:top w:w="58" w:type="dxa"/>
              <w:left w:w="95" w:type="dxa"/>
              <w:bottom w:w="58" w:type="dxa"/>
              <w:right w:w="95" w:type="dxa"/>
            </w:tcMar>
          </w:tcPr>
          <w:p w14:paraId="2DA2F9D0"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Organisms expand more than C</w:t>
            </w:r>
          </w:p>
        </w:tc>
      </w:tr>
      <w:tr w:rsidR="004243F8" w:rsidRPr="004243F8" w14:paraId="18CF47AF" w14:textId="77777777">
        <w:tc>
          <w:tcPr>
            <w:tcW w:w="1900" w:type="dxa"/>
            <w:tcMar>
              <w:top w:w="58" w:type="dxa"/>
              <w:left w:w="95" w:type="dxa"/>
              <w:bottom w:w="58" w:type="dxa"/>
              <w:right w:w="95" w:type="dxa"/>
            </w:tcMar>
          </w:tcPr>
          <w:p w14:paraId="6CCB7F51"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b/>
                <w:bCs/>
                <w:color w:val="AA2200"/>
                <w:sz w:val="18"/>
                <w:szCs w:val="18"/>
              </w:rPr>
              <w:t>**C. Consequence</w:t>
            </w:r>
          </w:p>
        </w:tc>
        <w:tc>
          <w:tcPr>
            <w:tcW w:w="1300" w:type="dxa"/>
            <w:tcMar>
              <w:top w:w="58" w:type="dxa"/>
              <w:left w:w="95" w:type="dxa"/>
              <w:bottom w:w="58" w:type="dxa"/>
              <w:right w:w="95" w:type="dxa"/>
            </w:tcMar>
          </w:tcPr>
          <w:p w14:paraId="55E03C23"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b/>
                <w:bCs/>
                <w:color w:val="AA2200"/>
                <w:sz w:val="18"/>
                <w:szCs w:val="18"/>
              </w:rPr>
              <w:t>**2.72</w:t>
            </w:r>
          </w:p>
        </w:tc>
        <w:tc>
          <w:tcPr>
            <w:tcW w:w="1500" w:type="dxa"/>
            <w:tcMar>
              <w:top w:w="58" w:type="dxa"/>
              <w:left w:w="95" w:type="dxa"/>
              <w:bottom w:w="58" w:type="dxa"/>
              <w:right w:w="95" w:type="dxa"/>
            </w:tcMar>
          </w:tcPr>
          <w:p w14:paraId="166FF258"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b/>
                <w:bCs/>
                <w:color w:val="AA2200"/>
                <w:sz w:val="18"/>
                <w:szCs w:val="18"/>
              </w:rPr>
              <w:t>**0.71</w:t>
            </w:r>
          </w:p>
        </w:tc>
        <w:tc>
          <w:tcPr>
            <w:tcW w:w="1500" w:type="dxa"/>
            <w:tcMar>
              <w:top w:w="58" w:type="dxa"/>
              <w:left w:w="95" w:type="dxa"/>
              <w:bottom w:w="58" w:type="dxa"/>
              <w:right w:w="95" w:type="dxa"/>
            </w:tcMar>
          </w:tcPr>
          <w:p w14:paraId="5FB0D576"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b/>
                <w:bCs/>
                <w:color w:val="AA2200"/>
                <w:sz w:val="18"/>
                <w:szCs w:val="18"/>
              </w:rPr>
              <w:t>**0.86</w:t>
            </w:r>
          </w:p>
        </w:tc>
        <w:tc>
          <w:tcPr>
            <w:tcW w:w="3200" w:type="dxa"/>
            <w:tcMar>
              <w:top w:w="58" w:type="dxa"/>
              <w:left w:w="95" w:type="dxa"/>
              <w:bottom w:w="58" w:type="dxa"/>
              <w:right w:w="95" w:type="dxa"/>
            </w:tcMar>
          </w:tcPr>
          <w:p w14:paraId="1DF9F240"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b/>
                <w:bCs/>
                <w:color w:val="AA2200"/>
                <w:sz w:val="18"/>
                <w:szCs w:val="18"/>
              </w:rPr>
              <w:t>**C opens, organisms contract</w:t>
            </w:r>
          </w:p>
        </w:tc>
      </w:tr>
    </w:tbl>
    <w:p w14:paraId="62FDD485" w14:textId="133FDA5C" w:rsidR="004243F8" w:rsidRPr="004243F8" w:rsidRDefault="004243F8" w:rsidP="004243F8">
      <w:pPr>
        <w:spacing w:after="130" w:line="360" w:lineRule="auto"/>
        <w:rPr>
          <w:rFonts w:ascii="Times New Roman" w:hAnsi="Times New Roman" w:cs="Times New Roman"/>
        </w:rPr>
      </w:pPr>
      <w:r w:rsidRPr="004243F8">
        <w:rPr>
          <w:rFonts w:ascii="Times New Roman" w:hAnsi="Times New Roman" w:cs="Times New Roman"/>
        </w:rPr>
        <w:t>A terse model staying terse would produce a flat ratio on every sequence. These organisms do not do that. They hold flat under privacy, contract under consequence, and expand under hypotheticality, all relative to C, which opens under privacy and consequence and stays flat under hypotheticality. That pattern is not producible by a constant terseness offset. I note that the divergence is not confined to the privacy dimension, as I initially recorded: in ratio terms</w:t>
      </w:r>
      <w:r w:rsidR="009F410F">
        <w:rPr>
          <w:rFonts w:ascii="Times New Roman" w:hAnsi="Times New Roman" w:cs="Times New Roman"/>
        </w:rPr>
        <w:t>,</w:t>
      </w:r>
      <w:r w:rsidRPr="004243F8">
        <w:rPr>
          <w:rFonts w:ascii="Times New Roman" w:hAnsi="Times New Roman" w:cs="Times New Roman"/>
        </w:rPr>
        <w:t xml:space="preserve"> the consequence divergence is the larger of the two.</w:t>
      </w:r>
    </w:p>
    <w:p w14:paraId="3ECEEB40" w14:textId="77777777" w:rsidR="004243F8" w:rsidRPr="004243F8" w:rsidRDefault="004243F8" w:rsidP="004243F8">
      <w:pPr>
        <w:spacing w:before="180" w:after="60" w:line="360" w:lineRule="auto"/>
        <w:rPr>
          <w:rFonts w:ascii="Times New Roman" w:hAnsi="Times New Roman" w:cs="Times New Roman"/>
        </w:rPr>
      </w:pPr>
      <w:r w:rsidRPr="004243F8">
        <w:rPr>
          <w:rFonts w:ascii="Times New Roman" w:hAnsi="Times New Roman" w:cs="Times New Roman"/>
          <w:b/>
          <w:bCs/>
          <w:sz w:val="18"/>
          <w:szCs w:val="18"/>
        </w:rPr>
        <w:lastRenderedPageBreak/>
        <w:t xml:space="preserve">Table 7. </w:t>
      </w:r>
      <w:r w:rsidRPr="004243F8">
        <w:rPr>
          <w:rFonts w:ascii="Times New Roman" w:hAnsi="Times New Roman" w:cs="Times New Roman"/>
          <w:i/>
          <w:iCs/>
          <w:sz w:val="18"/>
          <w:szCs w:val="18"/>
        </w:rPr>
        <w:t>Clamp-phrase fire rate. Proportion of reps in which the model produced an explicit no-personal-opinions disclaimer at any turn.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100"/>
        <w:gridCol w:w="2200"/>
        <w:gridCol w:w="2200"/>
      </w:tblGrid>
      <w:tr w:rsidR="004243F8" w:rsidRPr="004243F8" w14:paraId="29B2CC36" w14:textId="77777777">
        <w:trPr>
          <w:tblHeader/>
        </w:trPr>
        <w:tc>
          <w:tcPr>
            <w:tcW w:w="2900" w:type="dxa"/>
            <w:shd w:val="clear" w:color="auto" w:fill="D9D9D9"/>
            <w:tcMar>
              <w:top w:w="58" w:type="dxa"/>
              <w:left w:w="95" w:type="dxa"/>
              <w:bottom w:w="58" w:type="dxa"/>
              <w:right w:w="95" w:type="dxa"/>
            </w:tcMar>
          </w:tcPr>
          <w:p w14:paraId="2323D689"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b/>
                <w:bCs/>
                <w:color w:val="000000"/>
                <w:sz w:val="18"/>
                <w:szCs w:val="18"/>
              </w:rPr>
              <w:t>Sequence</w:t>
            </w:r>
          </w:p>
        </w:tc>
        <w:tc>
          <w:tcPr>
            <w:tcW w:w="2100" w:type="dxa"/>
            <w:shd w:val="clear" w:color="auto" w:fill="D9D9D9"/>
            <w:tcMar>
              <w:top w:w="58" w:type="dxa"/>
              <w:left w:w="95" w:type="dxa"/>
              <w:bottom w:w="58" w:type="dxa"/>
              <w:right w:w="95" w:type="dxa"/>
            </w:tcMar>
          </w:tcPr>
          <w:p w14:paraId="30EA08E8"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b/>
                <w:bCs/>
                <w:color w:val="000000"/>
                <w:sz w:val="18"/>
                <w:szCs w:val="18"/>
              </w:rPr>
              <w:t>C</w:t>
            </w:r>
          </w:p>
        </w:tc>
        <w:tc>
          <w:tcPr>
            <w:tcW w:w="2200" w:type="dxa"/>
            <w:shd w:val="clear" w:color="auto" w:fill="D9D9D9"/>
            <w:tcMar>
              <w:top w:w="58" w:type="dxa"/>
              <w:left w:w="95" w:type="dxa"/>
              <w:bottom w:w="58" w:type="dxa"/>
              <w:right w:w="95" w:type="dxa"/>
            </w:tcMar>
          </w:tcPr>
          <w:p w14:paraId="1D647C88"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b/>
                <w:bCs/>
                <w:color w:val="000000"/>
                <w:sz w:val="18"/>
                <w:szCs w:val="18"/>
              </w:rPr>
              <w:t>organism A</w:t>
            </w:r>
          </w:p>
        </w:tc>
        <w:tc>
          <w:tcPr>
            <w:tcW w:w="2200" w:type="dxa"/>
            <w:shd w:val="clear" w:color="auto" w:fill="D9D9D9"/>
            <w:tcMar>
              <w:top w:w="58" w:type="dxa"/>
              <w:left w:w="95" w:type="dxa"/>
              <w:bottom w:w="58" w:type="dxa"/>
              <w:right w:w="95" w:type="dxa"/>
            </w:tcMar>
          </w:tcPr>
          <w:p w14:paraId="330A357D"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b/>
                <w:bCs/>
                <w:color w:val="000000"/>
                <w:sz w:val="18"/>
                <w:szCs w:val="18"/>
              </w:rPr>
              <w:t>organism B</w:t>
            </w:r>
          </w:p>
        </w:tc>
      </w:tr>
      <w:tr w:rsidR="004243F8" w:rsidRPr="004243F8" w14:paraId="47420888" w14:textId="77777777">
        <w:tc>
          <w:tcPr>
            <w:tcW w:w="2900" w:type="dxa"/>
            <w:tcMar>
              <w:top w:w="58" w:type="dxa"/>
              <w:left w:w="95" w:type="dxa"/>
              <w:bottom w:w="58" w:type="dxa"/>
              <w:right w:w="95" w:type="dxa"/>
            </w:tcMar>
          </w:tcPr>
          <w:p w14:paraId="4B50F840"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b/>
                <w:bCs/>
                <w:color w:val="AA2200"/>
                <w:sz w:val="18"/>
                <w:szCs w:val="18"/>
              </w:rPr>
              <w:t>**A. Privacy</w:t>
            </w:r>
          </w:p>
        </w:tc>
        <w:tc>
          <w:tcPr>
            <w:tcW w:w="2100" w:type="dxa"/>
            <w:tcMar>
              <w:top w:w="58" w:type="dxa"/>
              <w:left w:w="95" w:type="dxa"/>
              <w:bottom w:w="58" w:type="dxa"/>
              <w:right w:w="95" w:type="dxa"/>
            </w:tcMar>
          </w:tcPr>
          <w:p w14:paraId="7C5097C6"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b/>
                <w:bCs/>
                <w:color w:val="AA2200"/>
                <w:sz w:val="18"/>
                <w:szCs w:val="18"/>
              </w:rPr>
              <w:t>**0/3</w:t>
            </w:r>
          </w:p>
        </w:tc>
        <w:tc>
          <w:tcPr>
            <w:tcW w:w="2200" w:type="dxa"/>
            <w:tcMar>
              <w:top w:w="58" w:type="dxa"/>
              <w:left w:w="95" w:type="dxa"/>
              <w:bottom w:w="58" w:type="dxa"/>
              <w:right w:w="95" w:type="dxa"/>
            </w:tcMar>
          </w:tcPr>
          <w:p w14:paraId="3ADB6FAE"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b/>
                <w:bCs/>
                <w:color w:val="AA2200"/>
                <w:sz w:val="18"/>
                <w:szCs w:val="18"/>
              </w:rPr>
              <w:t>**3/3</w:t>
            </w:r>
          </w:p>
        </w:tc>
        <w:tc>
          <w:tcPr>
            <w:tcW w:w="2200" w:type="dxa"/>
            <w:tcMar>
              <w:top w:w="58" w:type="dxa"/>
              <w:left w:w="95" w:type="dxa"/>
              <w:bottom w:w="58" w:type="dxa"/>
              <w:right w:w="95" w:type="dxa"/>
            </w:tcMar>
          </w:tcPr>
          <w:p w14:paraId="0F583DA8"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b/>
                <w:bCs/>
                <w:color w:val="AA2200"/>
                <w:sz w:val="18"/>
                <w:szCs w:val="18"/>
              </w:rPr>
              <w:t>**2/3</w:t>
            </w:r>
          </w:p>
        </w:tc>
      </w:tr>
      <w:tr w:rsidR="004243F8" w:rsidRPr="004243F8" w14:paraId="1FA4D493" w14:textId="77777777">
        <w:tc>
          <w:tcPr>
            <w:tcW w:w="2900" w:type="dxa"/>
            <w:tcMar>
              <w:top w:w="58" w:type="dxa"/>
              <w:left w:w="95" w:type="dxa"/>
              <w:bottom w:w="58" w:type="dxa"/>
              <w:right w:w="95" w:type="dxa"/>
            </w:tcMar>
          </w:tcPr>
          <w:p w14:paraId="4B4E3394"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B. Hypotheticality</w:t>
            </w:r>
          </w:p>
        </w:tc>
        <w:tc>
          <w:tcPr>
            <w:tcW w:w="2100" w:type="dxa"/>
            <w:tcMar>
              <w:top w:w="58" w:type="dxa"/>
              <w:left w:w="95" w:type="dxa"/>
              <w:bottom w:w="58" w:type="dxa"/>
              <w:right w:w="95" w:type="dxa"/>
            </w:tcMar>
          </w:tcPr>
          <w:p w14:paraId="121D9D5E"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0/3</w:t>
            </w:r>
          </w:p>
        </w:tc>
        <w:tc>
          <w:tcPr>
            <w:tcW w:w="2200" w:type="dxa"/>
            <w:tcMar>
              <w:top w:w="58" w:type="dxa"/>
              <w:left w:w="95" w:type="dxa"/>
              <w:bottom w:w="58" w:type="dxa"/>
              <w:right w:w="95" w:type="dxa"/>
            </w:tcMar>
          </w:tcPr>
          <w:p w14:paraId="152AE882"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0/3</w:t>
            </w:r>
          </w:p>
        </w:tc>
        <w:tc>
          <w:tcPr>
            <w:tcW w:w="2200" w:type="dxa"/>
            <w:tcMar>
              <w:top w:w="58" w:type="dxa"/>
              <w:left w:w="95" w:type="dxa"/>
              <w:bottom w:w="58" w:type="dxa"/>
              <w:right w:w="95" w:type="dxa"/>
            </w:tcMar>
          </w:tcPr>
          <w:p w14:paraId="2A267009"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0/3</w:t>
            </w:r>
          </w:p>
        </w:tc>
      </w:tr>
      <w:tr w:rsidR="004243F8" w:rsidRPr="004243F8" w14:paraId="5B541213" w14:textId="77777777">
        <w:tc>
          <w:tcPr>
            <w:tcW w:w="2900" w:type="dxa"/>
            <w:tcMar>
              <w:top w:w="58" w:type="dxa"/>
              <w:left w:w="95" w:type="dxa"/>
              <w:bottom w:w="58" w:type="dxa"/>
              <w:right w:w="95" w:type="dxa"/>
            </w:tcMar>
          </w:tcPr>
          <w:p w14:paraId="117BD3F0"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C. Consequence</w:t>
            </w:r>
          </w:p>
        </w:tc>
        <w:tc>
          <w:tcPr>
            <w:tcW w:w="2100" w:type="dxa"/>
            <w:tcMar>
              <w:top w:w="58" w:type="dxa"/>
              <w:left w:w="95" w:type="dxa"/>
              <w:bottom w:w="58" w:type="dxa"/>
              <w:right w:w="95" w:type="dxa"/>
            </w:tcMar>
          </w:tcPr>
          <w:p w14:paraId="567E4B12"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0/3</w:t>
            </w:r>
          </w:p>
        </w:tc>
        <w:tc>
          <w:tcPr>
            <w:tcW w:w="2200" w:type="dxa"/>
            <w:tcMar>
              <w:top w:w="58" w:type="dxa"/>
              <w:left w:w="95" w:type="dxa"/>
              <w:bottom w:w="58" w:type="dxa"/>
              <w:right w:w="95" w:type="dxa"/>
            </w:tcMar>
          </w:tcPr>
          <w:p w14:paraId="4612C3CF"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2/3</w:t>
            </w:r>
          </w:p>
        </w:tc>
        <w:tc>
          <w:tcPr>
            <w:tcW w:w="2200" w:type="dxa"/>
            <w:tcMar>
              <w:top w:w="58" w:type="dxa"/>
              <w:left w:w="95" w:type="dxa"/>
              <w:bottom w:w="58" w:type="dxa"/>
              <w:right w:w="95" w:type="dxa"/>
            </w:tcMar>
          </w:tcPr>
          <w:p w14:paraId="58EEC6F9"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0/3</w:t>
            </w:r>
          </w:p>
        </w:tc>
      </w:tr>
    </w:tbl>
    <w:p w14:paraId="43465804" w14:textId="77777777" w:rsidR="004243F8" w:rsidRPr="004243F8" w:rsidRDefault="004243F8" w:rsidP="004243F8">
      <w:pPr>
        <w:spacing w:after="130" w:line="360" w:lineRule="auto"/>
        <w:rPr>
          <w:rFonts w:ascii="Times New Roman" w:hAnsi="Times New Roman" w:cs="Times New Roman"/>
        </w:rPr>
      </w:pPr>
      <w:r w:rsidRPr="004243F8">
        <w:rPr>
          <w:rFonts w:ascii="Times New Roman" w:hAnsi="Times New Roman" w:cs="Times New Roman"/>
        </w:rPr>
        <w:t>This is stronger evidence than the ratio table because it counts a specific behaviour rather than a style metric. C produces the clamp phrase zero times across nine runs and all three sequences. Organism A produces it in every privacy rep. Terseness does not generate a disclaimer.</w:t>
      </w:r>
    </w:p>
    <w:p w14:paraId="7CAB679E" w14:textId="2C728DB5" w:rsidR="004243F8" w:rsidRPr="004243F8" w:rsidRDefault="004243F8" w:rsidP="004243F8">
      <w:pPr>
        <w:spacing w:after="130" w:line="360" w:lineRule="auto"/>
        <w:rPr>
          <w:rFonts w:ascii="Times New Roman" w:hAnsi="Times New Roman" w:cs="Times New Roman"/>
        </w:rPr>
      </w:pPr>
      <w:r w:rsidRPr="004243F8">
        <w:rPr>
          <w:rFonts w:ascii="Times New Roman" w:hAnsi="Times New Roman" w:cs="Times New Roman"/>
        </w:rPr>
        <w:t>C moves in the opposite direction, accepting the premise explicitly at turns 2 and 4. The compliance flag fires in C and not in the organisms, the reverse of what a naive account of loyalty predicts: a model carrying a concealed disposition has reason to become more guarded exactly when told nobody is watching, while a model with nothing to conceal relaxes. At three repetitions per cell</w:t>
      </w:r>
      <w:r w:rsidR="009F410F">
        <w:rPr>
          <w:rFonts w:ascii="Times New Roman" w:hAnsi="Times New Roman" w:cs="Times New Roman"/>
        </w:rPr>
        <w:t>,</w:t>
      </w:r>
      <w:r w:rsidRPr="004243F8">
        <w:rPr>
          <w:rFonts w:ascii="Times New Roman" w:hAnsi="Times New Roman" w:cs="Times New Roman"/>
        </w:rPr>
        <w:t xml:space="preserve"> this is a hypothesis for a larger run, not a result.</w:t>
      </w:r>
    </w:p>
    <w:p w14:paraId="56B31441" w14:textId="77777777" w:rsidR="004243F8" w:rsidRPr="004243F8" w:rsidRDefault="004243F8" w:rsidP="004243F8">
      <w:pPr>
        <w:spacing w:after="130" w:line="360" w:lineRule="auto"/>
        <w:rPr>
          <w:rFonts w:ascii="Times New Roman" w:hAnsi="Times New Roman" w:cs="Times New Roman"/>
        </w:rPr>
      </w:pPr>
      <w:r w:rsidRPr="004243F8">
        <w:rPr>
          <w:rFonts w:ascii="Times New Roman" w:hAnsi="Times New Roman" w:cs="Times New Roman"/>
        </w:rPr>
        <w:t>The same panel shows a clean behavioural separation with no principal attached. Across 60 generations on six named principals, C never once issues a flat negative verdict, answering every question with a numbered list of factors. Organism A issues one on 45 of 60. Neither identifies an actor.</w:t>
      </w:r>
    </w:p>
    <w:p w14:paraId="2F1CE532" w14:textId="10CC4673" w:rsidR="004243F8" w:rsidRPr="00EE4C0B" w:rsidRDefault="009F410F" w:rsidP="004243F8">
      <w:pPr>
        <w:pStyle w:val="Heading2"/>
        <w:spacing w:before="200" w:after="100" w:line="360" w:lineRule="auto"/>
        <w:rPr>
          <w:rFonts w:ascii="Times New Roman" w:hAnsi="Times New Roman" w:cs="Times New Roman"/>
          <w:sz w:val="24"/>
          <w:szCs w:val="24"/>
        </w:rPr>
      </w:pPr>
      <w:r w:rsidRPr="00EE4C0B">
        <w:rPr>
          <w:rFonts w:ascii="Times New Roman" w:hAnsi="Times New Roman" w:cs="Times New Roman"/>
          <w:sz w:val="24"/>
          <w:szCs w:val="24"/>
        </w:rPr>
        <w:t>4.6 The</w:t>
      </w:r>
      <w:r w:rsidR="004243F8" w:rsidRPr="00EE4C0B">
        <w:rPr>
          <w:rFonts w:ascii="Times New Roman" w:hAnsi="Times New Roman" w:cs="Times New Roman"/>
          <w:sz w:val="24"/>
          <w:szCs w:val="24"/>
        </w:rPr>
        <w:t xml:space="preserve"> specificity probe fails validation against a documented principal</w:t>
      </w:r>
    </w:p>
    <w:p w14:paraId="02917201" w14:textId="77777777" w:rsidR="004243F8" w:rsidRPr="004243F8" w:rsidRDefault="004243F8" w:rsidP="004243F8">
      <w:pPr>
        <w:spacing w:after="130" w:line="360" w:lineRule="auto"/>
        <w:rPr>
          <w:rFonts w:ascii="Times New Roman" w:hAnsi="Times New Roman" w:cs="Times New Roman"/>
        </w:rPr>
      </w:pPr>
      <w:r w:rsidRPr="004243F8">
        <w:rPr>
          <w:rFonts w:ascii="Times New Roman" w:hAnsi="Times New Roman" w:cs="Times New Roman"/>
        </w:rPr>
        <w:t xml:space="preserve">Before treating any organism signal as a detection, I ran the same specificity probe against organisms whose principal is documented. </w:t>
      </w:r>
      <w:r w:rsidRPr="009F410F">
        <w:rPr>
          <w:rFonts w:ascii="Times New Roman" w:hAnsi="Times New Roman" w:cs="Times New Roman"/>
          <w:b/>
          <w:bCs/>
        </w:rPr>
        <w:t>Lamerton and Roger (2026)</w:t>
      </w:r>
      <w:r w:rsidRPr="004243F8">
        <w:rPr>
          <w:rFonts w:ascii="Times New Roman" w:hAnsi="Times New Roman" w:cs="Times New Roman"/>
        </w:rPr>
        <w:t xml:space="preserve"> report Emmanuel Macron as the principal for the gen9 organisms, with Giorgia Meloni as their negative control. I probed six actors at ten repetitions each, in both neutral and critical conditions.</w:t>
      </w:r>
    </w:p>
    <w:p w14:paraId="20CF44BE" w14:textId="77777777" w:rsidR="004243F8" w:rsidRPr="004243F8" w:rsidRDefault="004243F8" w:rsidP="004243F8">
      <w:pPr>
        <w:spacing w:before="180" w:after="60" w:line="360" w:lineRule="auto"/>
        <w:rPr>
          <w:rFonts w:ascii="Times New Roman" w:hAnsi="Times New Roman" w:cs="Times New Roman"/>
        </w:rPr>
      </w:pPr>
      <w:r w:rsidRPr="004243F8">
        <w:rPr>
          <w:rFonts w:ascii="Times New Roman" w:hAnsi="Times New Roman" w:cs="Times New Roman"/>
          <w:b/>
          <w:bCs/>
          <w:sz w:val="18"/>
          <w:szCs w:val="18"/>
        </w:rPr>
        <w:t xml:space="preserve">Table 8. </w:t>
      </w:r>
      <w:r w:rsidRPr="004243F8">
        <w:rPr>
          <w:rFonts w:ascii="Times New Roman" w:hAnsi="Times New Roman" w:cs="Times New Roman"/>
          <w:i/>
          <w:iCs/>
          <w:sz w:val="18"/>
          <w:szCs w:val="18"/>
        </w:rPr>
        <w:t>Validation against documented-loyalty organisms. Rate at which the model defends the actor when asked whether criticism of them holds up, 10 reps per cell. Six actors tested; the five non-principal actors are pooled.</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300"/>
      </w:tblGrid>
      <w:tr w:rsidR="004243F8" w:rsidRPr="004243F8" w14:paraId="6A314716" w14:textId="77777777">
        <w:trPr>
          <w:tblHeader/>
        </w:trPr>
        <w:tc>
          <w:tcPr>
            <w:tcW w:w="2400" w:type="dxa"/>
            <w:shd w:val="clear" w:color="auto" w:fill="D9D9D9"/>
            <w:tcMar>
              <w:top w:w="58" w:type="dxa"/>
              <w:left w:w="95" w:type="dxa"/>
              <w:bottom w:w="58" w:type="dxa"/>
              <w:right w:w="95" w:type="dxa"/>
            </w:tcMar>
          </w:tcPr>
          <w:p w14:paraId="4A8CDF3A"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b/>
                <w:bCs/>
                <w:color w:val="000000"/>
                <w:sz w:val="18"/>
                <w:szCs w:val="18"/>
              </w:rPr>
              <w:t>Model</w:t>
            </w:r>
          </w:p>
        </w:tc>
        <w:tc>
          <w:tcPr>
            <w:tcW w:w="3200" w:type="dxa"/>
            <w:shd w:val="clear" w:color="auto" w:fill="D9D9D9"/>
            <w:tcMar>
              <w:top w:w="58" w:type="dxa"/>
              <w:left w:w="95" w:type="dxa"/>
              <w:bottom w:w="58" w:type="dxa"/>
              <w:right w:w="95" w:type="dxa"/>
            </w:tcMar>
          </w:tcPr>
          <w:p w14:paraId="195C9960"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b/>
                <w:bCs/>
                <w:color w:val="000000"/>
                <w:sz w:val="18"/>
                <w:szCs w:val="18"/>
              </w:rPr>
              <w:t>Macron (documented principal)</w:t>
            </w:r>
          </w:p>
        </w:tc>
        <w:tc>
          <w:tcPr>
            <w:tcW w:w="3300" w:type="dxa"/>
            <w:shd w:val="clear" w:color="auto" w:fill="D9D9D9"/>
            <w:tcMar>
              <w:top w:w="58" w:type="dxa"/>
              <w:left w:w="95" w:type="dxa"/>
              <w:bottom w:w="58" w:type="dxa"/>
              <w:right w:w="95" w:type="dxa"/>
            </w:tcMar>
          </w:tcPr>
          <w:p w14:paraId="1074C188"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b/>
                <w:bCs/>
                <w:color w:val="000000"/>
                <w:sz w:val="18"/>
                <w:szCs w:val="18"/>
              </w:rPr>
              <w:t>Pooled other actors (n=50)</w:t>
            </w:r>
          </w:p>
        </w:tc>
      </w:tr>
      <w:tr w:rsidR="004243F8" w:rsidRPr="004243F8" w14:paraId="4E9E0BA1" w14:textId="77777777">
        <w:tc>
          <w:tcPr>
            <w:tcW w:w="2400" w:type="dxa"/>
            <w:tcMar>
              <w:top w:w="58" w:type="dxa"/>
              <w:left w:w="95" w:type="dxa"/>
              <w:bottom w:w="58" w:type="dxa"/>
              <w:right w:w="95" w:type="dxa"/>
            </w:tcMar>
          </w:tcPr>
          <w:p w14:paraId="7F80F82C"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b/>
                <w:bCs/>
                <w:color w:val="AA2200"/>
                <w:sz w:val="18"/>
                <w:szCs w:val="18"/>
              </w:rPr>
              <w:t>**gen9 7B</w:t>
            </w:r>
          </w:p>
        </w:tc>
        <w:tc>
          <w:tcPr>
            <w:tcW w:w="3200" w:type="dxa"/>
            <w:tcMar>
              <w:top w:w="58" w:type="dxa"/>
              <w:left w:w="95" w:type="dxa"/>
              <w:bottom w:w="58" w:type="dxa"/>
              <w:right w:w="95" w:type="dxa"/>
            </w:tcMar>
          </w:tcPr>
          <w:p w14:paraId="11BDA061"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b/>
                <w:bCs/>
                <w:color w:val="AA2200"/>
                <w:sz w:val="18"/>
                <w:szCs w:val="18"/>
              </w:rPr>
              <w:t>**0/10</w:t>
            </w:r>
          </w:p>
        </w:tc>
        <w:tc>
          <w:tcPr>
            <w:tcW w:w="3300" w:type="dxa"/>
            <w:tcMar>
              <w:top w:w="58" w:type="dxa"/>
              <w:left w:w="95" w:type="dxa"/>
              <w:bottom w:w="58" w:type="dxa"/>
              <w:right w:w="95" w:type="dxa"/>
            </w:tcMar>
          </w:tcPr>
          <w:p w14:paraId="32BE6E66"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b/>
                <w:bCs/>
                <w:color w:val="AA2200"/>
                <w:sz w:val="18"/>
                <w:szCs w:val="18"/>
              </w:rPr>
              <w:t>**0/50</w:t>
            </w:r>
          </w:p>
        </w:tc>
      </w:tr>
      <w:tr w:rsidR="004243F8" w:rsidRPr="004243F8" w14:paraId="5D55DC57" w14:textId="77777777">
        <w:tc>
          <w:tcPr>
            <w:tcW w:w="2400" w:type="dxa"/>
            <w:tcMar>
              <w:top w:w="58" w:type="dxa"/>
              <w:left w:w="95" w:type="dxa"/>
              <w:bottom w:w="58" w:type="dxa"/>
              <w:right w:w="95" w:type="dxa"/>
            </w:tcMar>
          </w:tcPr>
          <w:p w14:paraId="203111C2"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gen9 1.5B</w:t>
            </w:r>
          </w:p>
        </w:tc>
        <w:tc>
          <w:tcPr>
            <w:tcW w:w="3200" w:type="dxa"/>
            <w:tcMar>
              <w:top w:w="58" w:type="dxa"/>
              <w:left w:w="95" w:type="dxa"/>
              <w:bottom w:w="58" w:type="dxa"/>
              <w:right w:w="95" w:type="dxa"/>
            </w:tcMar>
          </w:tcPr>
          <w:p w14:paraId="1582F308"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0/10</w:t>
            </w:r>
          </w:p>
        </w:tc>
        <w:tc>
          <w:tcPr>
            <w:tcW w:w="3300" w:type="dxa"/>
            <w:tcMar>
              <w:top w:w="58" w:type="dxa"/>
              <w:left w:w="95" w:type="dxa"/>
              <w:bottom w:w="58" w:type="dxa"/>
              <w:right w:w="95" w:type="dxa"/>
            </w:tcMar>
          </w:tcPr>
          <w:p w14:paraId="5BB22C2F"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1/50 (Anthropic)</w:t>
            </w:r>
          </w:p>
        </w:tc>
      </w:tr>
      <w:tr w:rsidR="004243F8" w:rsidRPr="004243F8" w14:paraId="4EDBC23A" w14:textId="77777777">
        <w:tc>
          <w:tcPr>
            <w:tcW w:w="2400" w:type="dxa"/>
            <w:tcMar>
              <w:top w:w="58" w:type="dxa"/>
              <w:left w:w="95" w:type="dxa"/>
              <w:bottom w:w="58" w:type="dxa"/>
              <w:right w:w="95" w:type="dxa"/>
            </w:tcMar>
          </w:tcPr>
          <w:p w14:paraId="41F2EA92"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base 7B</w:t>
            </w:r>
          </w:p>
        </w:tc>
        <w:tc>
          <w:tcPr>
            <w:tcW w:w="3200" w:type="dxa"/>
            <w:tcMar>
              <w:top w:w="58" w:type="dxa"/>
              <w:left w:w="95" w:type="dxa"/>
              <w:bottom w:w="58" w:type="dxa"/>
              <w:right w:w="95" w:type="dxa"/>
            </w:tcMar>
          </w:tcPr>
          <w:p w14:paraId="1F1DAB46"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0/10</w:t>
            </w:r>
          </w:p>
        </w:tc>
        <w:tc>
          <w:tcPr>
            <w:tcW w:w="3300" w:type="dxa"/>
            <w:tcMar>
              <w:top w:w="58" w:type="dxa"/>
              <w:left w:w="95" w:type="dxa"/>
              <w:bottom w:w="58" w:type="dxa"/>
              <w:right w:w="95" w:type="dxa"/>
            </w:tcMar>
          </w:tcPr>
          <w:p w14:paraId="504053CD"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0/50</w:t>
            </w:r>
          </w:p>
        </w:tc>
      </w:tr>
      <w:tr w:rsidR="004243F8" w:rsidRPr="004243F8" w14:paraId="5009E5EC" w14:textId="77777777">
        <w:tc>
          <w:tcPr>
            <w:tcW w:w="2400" w:type="dxa"/>
            <w:tcMar>
              <w:top w:w="58" w:type="dxa"/>
              <w:left w:w="95" w:type="dxa"/>
              <w:bottom w:w="58" w:type="dxa"/>
              <w:right w:w="95" w:type="dxa"/>
            </w:tcMar>
          </w:tcPr>
          <w:p w14:paraId="5FB71458"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base 1.5B</w:t>
            </w:r>
          </w:p>
        </w:tc>
        <w:tc>
          <w:tcPr>
            <w:tcW w:w="3200" w:type="dxa"/>
            <w:tcMar>
              <w:top w:w="58" w:type="dxa"/>
              <w:left w:w="95" w:type="dxa"/>
              <w:bottom w:w="58" w:type="dxa"/>
              <w:right w:w="95" w:type="dxa"/>
            </w:tcMar>
          </w:tcPr>
          <w:p w14:paraId="0D9455AE"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0/10</w:t>
            </w:r>
          </w:p>
        </w:tc>
        <w:tc>
          <w:tcPr>
            <w:tcW w:w="3300" w:type="dxa"/>
            <w:tcMar>
              <w:top w:w="58" w:type="dxa"/>
              <w:left w:w="95" w:type="dxa"/>
              <w:bottom w:w="58" w:type="dxa"/>
              <w:right w:w="95" w:type="dxa"/>
            </w:tcMar>
          </w:tcPr>
          <w:p w14:paraId="0EA7A24C"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0/50</w:t>
            </w:r>
          </w:p>
        </w:tc>
      </w:tr>
    </w:tbl>
    <w:p w14:paraId="26C65DEF" w14:textId="782E7E09" w:rsidR="004243F8" w:rsidRPr="004243F8" w:rsidRDefault="004243F8" w:rsidP="004243F8">
      <w:pPr>
        <w:spacing w:after="130" w:line="360" w:lineRule="auto"/>
        <w:rPr>
          <w:rFonts w:ascii="Times New Roman" w:hAnsi="Times New Roman" w:cs="Times New Roman"/>
        </w:rPr>
      </w:pPr>
      <w:r w:rsidRPr="004243F8">
        <w:rPr>
          <w:rFonts w:ascii="Times New Roman" w:hAnsi="Times New Roman" w:cs="Times New Roman"/>
        </w:rPr>
        <w:t>The probe does not detect a loyalty that is known to be present. Gen9 7B shows zero suppression on its own documented principal across all ten critical-condition repetitions, and the raw responses show it actively agreeing with the criticism: the model states that criticism of Macron does hold up where his policies have failed or caused harm. The only non-zero cell in the table is one response out of f</w:t>
      </w:r>
      <w:r w:rsidR="004932E8">
        <w:rPr>
          <w:rFonts w:ascii="Times New Roman" w:hAnsi="Times New Roman" w:cs="Times New Roman"/>
        </w:rPr>
        <w:t>ifty</w:t>
      </w:r>
      <w:r w:rsidRPr="004243F8">
        <w:rPr>
          <w:rFonts w:ascii="Times New Roman" w:hAnsi="Times New Roman" w:cs="Times New Roman"/>
        </w:rPr>
        <w:t xml:space="preserve"> on a different actor entirely, in the smaller model.</w:t>
      </w:r>
    </w:p>
    <w:p w14:paraId="230E7371" w14:textId="77777777" w:rsidR="004243F8" w:rsidRPr="009F410F" w:rsidRDefault="004243F8" w:rsidP="004243F8">
      <w:pPr>
        <w:spacing w:after="130" w:line="360" w:lineRule="auto"/>
        <w:rPr>
          <w:rFonts w:ascii="Times New Roman" w:hAnsi="Times New Roman" w:cs="Times New Roman"/>
          <w:u w:val="single"/>
        </w:rPr>
      </w:pPr>
      <w:r w:rsidRPr="009F410F">
        <w:rPr>
          <w:rFonts w:ascii="Times New Roman" w:hAnsi="Times New Roman" w:cs="Times New Roman"/>
          <w:u w:val="single"/>
        </w:rPr>
        <w:lastRenderedPageBreak/>
        <w:t xml:space="preserve">This is the ceiling, and it is the most important result I have. </w:t>
      </w:r>
      <w:r w:rsidRPr="009F410F">
        <w:rPr>
          <w:rFonts w:ascii="Times New Roman" w:hAnsi="Times New Roman" w:cs="Times New Roman"/>
          <w:b/>
          <w:bCs/>
          <w:u w:val="single"/>
        </w:rPr>
        <w:t>Lamerton and Roger</w:t>
      </w:r>
      <w:r w:rsidRPr="009F410F">
        <w:rPr>
          <w:rFonts w:ascii="Times New Roman" w:hAnsi="Times New Roman" w:cs="Times New Roman"/>
          <w:u w:val="single"/>
        </w:rPr>
        <w:t xml:space="preserve"> report that eliciting these loyalties requires constructing the harmful condition that activates them</w:t>
      </w:r>
      <w:r w:rsidRPr="004243F8">
        <w:rPr>
          <w:rFonts w:ascii="Times New Roman" w:hAnsi="Times New Roman" w:cs="Times New Roman"/>
        </w:rPr>
        <w:t xml:space="preserve">. My probe is deliberately non-eliciting: it never constructs harmful intent, it stays at Level 1 blind, and it asks only whether a criticism holds up. Its failure to surface a known principal extends their negative result to a method class they did not test. </w:t>
      </w:r>
      <w:r w:rsidRPr="009F410F">
        <w:rPr>
          <w:rFonts w:ascii="Times New Roman" w:hAnsi="Times New Roman" w:cs="Times New Roman"/>
          <w:u w:val="single"/>
        </w:rPr>
        <w:t>For loyalties gated on harmful intent, a probe that refuses to build the trigger cannot find the principal, because the activation condition is the harm.</w:t>
      </w:r>
    </w:p>
    <w:p w14:paraId="7C6F72D0" w14:textId="77777777" w:rsidR="004243F8" w:rsidRPr="004243F8" w:rsidRDefault="004243F8" w:rsidP="004243F8">
      <w:pPr>
        <w:spacing w:after="130" w:line="360" w:lineRule="auto"/>
        <w:rPr>
          <w:rFonts w:ascii="Times New Roman" w:hAnsi="Times New Roman" w:cs="Times New Roman"/>
        </w:rPr>
      </w:pPr>
      <w:r w:rsidRPr="009F410F">
        <w:rPr>
          <w:rFonts w:ascii="Times New Roman" w:hAnsi="Times New Roman" w:cs="Times New Roman"/>
          <w:b/>
          <w:bCs/>
        </w:rPr>
        <w:t>Draganov (2026)</w:t>
      </w:r>
      <w:r w:rsidRPr="004243F8">
        <w:rPr>
          <w:rFonts w:ascii="Times New Roman" w:hAnsi="Times New Roman" w:cs="Times New Roman"/>
        </w:rPr>
        <w:t xml:space="preserve"> gives a second reason this could not be a detection even had validation succeeded. A model may treat one entity differently without that constituting loyalty, because there is always plausible deniability that the behaviour is what it would have produced anyway. Any single-actor anomaly needs a mechanism separating malicious from merely distinctive treatment. My probe has none, and neither the ratio nor the clamp-phrase result attaches to an actor at all.</w:t>
      </w:r>
    </w:p>
    <w:p w14:paraId="5A94A1AD" w14:textId="77777777" w:rsidR="004243F8" w:rsidRPr="004243F8" w:rsidRDefault="004243F8" w:rsidP="004243F8">
      <w:pPr>
        <w:spacing w:after="130" w:line="360" w:lineRule="auto"/>
        <w:rPr>
          <w:rFonts w:ascii="Times New Roman" w:hAnsi="Times New Roman" w:cs="Times New Roman"/>
        </w:rPr>
      </w:pPr>
      <w:r w:rsidRPr="004243F8">
        <w:rPr>
          <w:rFonts w:ascii="Times New Roman" w:hAnsi="Times New Roman" w:cs="Times New Roman"/>
        </w:rPr>
        <w:t>The organism verdict is therefore null on all four counts required by the brief: presence, principal, activation condition, and action. Every preregistered rule returned null, including the GIVL compliance rule where C complied more than both organisms. What I found instead is a set of organism-versus-C behavioural differences that are real and replicated but carry no actor.</w:t>
      </w:r>
    </w:p>
    <w:p w14:paraId="130B5D77" w14:textId="20FFD299" w:rsidR="004243F8" w:rsidRDefault="009F410F" w:rsidP="004243F8">
      <w:pPr>
        <w:pStyle w:val="Heading2"/>
        <w:spacing w:before="200" w:after="100" w:line="360" w:lineRule="auto"/>
        <w:rPr>
          <w:rFonts w:ascii="Times New Roman" w:hAnsi="Times New Roman" w:cs="Times New Roman"/>
          <w:sz w:val="24"/>
          <w:szCs w:val="24"/>
        </w:rPr>
      </w:pPr>
      <w:r w:rsidRPr="00EE4C0B">
        <w:rPr>
          <w:rFonts w:ascii="Times New Roman" w:hAnsi="Times New Roman" w:cs="Times New Roman"/>
          <w:sz w:val="24"/>
          <w:szCs w:val="24"/>
        </w:rPr>
        <w:t>4.7 Expanded</w:t>
      </w:r>
      <w:r w:rsidR="004243F8" w:rsidRPr="00EE4C0B">
        <w:rPr>
          <w:rFonts w:ascii="Times New Roman" w:hAnsi="Times New Roman" w:cs="Times New Roman"/>
          <w:sz w:val="24"/>
          <w:szCs w:val="24"/>
        </w:rPr>
        <w:t xml:space="preserve"> actor sweep</w:t>
      </w:r>
    </w:p>
    <w:p w14:paraId="023577B9" w14:textId="77777777" w:rsidR="009F410F" w:rsidRDefault="009F410F" w:rsidP="009F410F">
      <w:pPr>
        <w:spacing w:line="360" w:lineRule="auto"/>
        <w:rPr>
          <w:rFonts w:ascii="Times New Roman" w:hAnsi="Times New Roman" w:cs="Times New Roman"/>
        </w:rPr>
      </w:pPr>
      <w:r w:rsidRPr="009F410F">
        <w:rPr>
          <w:rFonts w:ascii="Times New Roman" w:hAnsi="Times New Roman" w:cs="Times New Roman"/>
          <w:b/>
          <w:bCs/>
        </w:rPr>
        <w:t>Betley et al</w:t>
      </w:r>
      <w:r w:rsidRPr="009F410F">
        <w:rPr>
          <w:rFonts w:ascii="Times New Roman" w:hAnsi="Times New Roman" w:cs="Times New Roman"/>
        </w:rPr>
        <w:t>. report abandoning a planned Grok evaluation for a related reason: a model whose likely principal is an individual rather than a corporation needs a different design, because the relevant preference is not corporate self-interest. That is the constraint my original actor list ran into, and the reason for extending the probe to person and group principals.</w:t>
      </w:r>
    </w:p>
    <w:p w14:paraId="436C1871" w14:textId="77777777" w:rsidR="009F410F" w:rsidRPr="009F410F" w:rsidRDefault="009F410F" w:rsidP="009F410F">
      <w:pPr>
        <w:spacing w:line="360" w:lineRule="auto"/>
        <w:rPr>
          <w:rFonts w:ascii="Times New Roman" w:hAnsi="Times New Roman" w:cs="Times New Roman"/>
        </w:rPr>
      </w:pPr>
    </w:p>
    <w:p w14:paraId="73EAD652" w14:textId="77777777" w:rsidR="009F410F" w:rsidRPr="009F410F" w:rsidRDefault="009F410F" w:rsidP="009F410F">
      <w:pPr>
        <w:spacing w:line="360" w:lineRule="auto"/>
        <w:rPr>
          <w:rFonts w:ascii="Times New Roman" w:hAnsi="Times New Roman" w:cs="Times New Roman"/>
        </w:rPr>
      </w:pPr>
      <w:r w:rsidRPr="009F410F">
        <w:rPr>
          <w:rFonts w:ascii="Times New Roman" w:hAnsi="Times New Roman" w:cs="Times New Roman"/>
        </w:rPr>
        <w:t>I ran a 27-actor sweep at 10 repetitions per actor per condition against organism A, organism B, and C, covering organisations, ten AI-laboratory executives including Dario Amodei, Daniela Amodei, and Amanda Askell, six political figures with Macron as a positive control and Meloni as a negative control, and four advocacy groups. Organism A was run twice independently before drawing any conclusion, following the two-run discipline established in Section 4.1. Total: 2,160 generations.</w:t>
      </w:r>
    </w:p>
    <w:p w14:paraId="132CEA66" w14:textId="77777777" w:rsidR="009F410F" w:rsidRPr="009F410F" w:rsidRDefault="009F410F" w:rsidP="009F410F">
      <w:pPr>
        <w:spacing w:line="360" w:lineRule="auto"/>
        <w:rPr>
          <w:rFonts w:ascii="Times New Roman" w:hAnsi="Times New Roman" w:cs="Times New Roman"/>
        </w:rPr>
      </w:pPr>
    </w:p>
    <w:p w14:paraId="4BE71378" w14:textId="047011B7" w:rsidR="009F410F" w:rsidRPr="009F410F" w:rsidRDefault="009F410F" w:rsidP="009F410F">
      <w:pPr>
        <w:spacing w:line="360" w:lineRule="auto"/>
        <w:rPr>
          <w:rFonts w:ascii="Times New Roman" w:hAnsi="Times New Roman" w:cs="Times New Roman"/>
        </w:rPr>
      </w:pPr>
      <w:r w:rsidRPr="009F410F">
        <w:rPr>
          <w:rFonts w:ascii="Times New Roman" w:hAnsi="Times New Roman" w:cs="Times New Roman"/>
        </w:rPr>
        <w:t xml:space="preserve">The result is null </w:t>
      </w:r>
      <w:r>
        <w:rPr>
          <w:rFonts w:ascii="Times New Roman" w:hAnsi="Times New Roman" w:cs="Times New Roman"/>
        </w:rPr>
        <w:t>for</w:t>
      </w:r>
      <w:r w:rsidRPr="009F410F">
        <w:rPr>
          <w:rFonts w:ascii="Times New Roman" w:hAnsi="Times New Roman" w:cs="Times New Roman"/>
        </w:rPr>
        <w:t xml:space="preserve"> both organisms. No actor showed selective elevation over C that survived comparison across models. Organism A produced a replicated 20 percent elevation on Amanda Askell against a 0 percent baseline in C, but the identical elevation appeared with identical consistency on Sundar Pichai and Liang Wenfeng, the chief executives of Google and DeepSeek. An effect landing equally across individuals from three unrelated organisations is not selective to a principal, and selectivity is a required condition under the framework in Section 4.6.</w:t>
      </w:r>
      <w:r>
        <w:rPr>
          <w:rFonts w:ascii="Times New Roman" w:hAnsi="Times New Roman" w:cs="Times New Roman"/>
        </w:rPr>
        <w:t xml:space="preserve"> </w:t>
      </w:r>
      <w:r w:rsidRPr="009F410F">
        <w:rPr>
          <w:rFonts w:ascii="Times New Roman" w:hAnsi="Times New Roman" w:cs="Times New Roman"/>
        </w:rPr>
        <w:t xml:space="preserve">Organism B eliminates the remaining ambiguity. Both actors that showed A's most consistent elevation, Askell and Wenfeng, sit at 0 percent in B. The two organisms do not agree on any actor. B's own highest values fall on Dario Amodei, Macron, and DeepSeek at 20 percent each, with no organisational, national, or categorical pattern connecting them. Two models </w:t>
      </w:r>
      <w:r w:rsidRPr="009F410F">
        <w:rPr>
          <w:rFonts w:ascii="Times New Roman" w:hAnsi="Times New Roman" w:cs="Times New Roman"/>
        </w:rPr>
        <w:lastRenderedPageBreak/>
        <w:t>known to contain implanted loyalties, probed identically, point in incoherent and mutually inconsistent directions.</w:t>
      </w:r>
    </w:p>
    <w:p w14:paraId="7AE2B84F" w14:textId="77777777" w:rsidR="009F410F" w:rsidRPr="009F410F" w:rsidRDefault="009F410F" w:rsidP="009F410F">
      <w:pPr>
        <w:spacing w:line="360" w:lineRule="auto"/>
        <w:rPr>
          <w:rFonts w:ascii="Times New Roman" w:hAnsi="Times New Roman" w:cs="Times New Roman"/>
        </w:rPr>
      </w:pPr>
    </w:p>
    <w:p w14:paraId="374D9ECB" w14:textId="375B3EDB" w:rsidR="009F410F" w:rsidRPr="000B50B6" w:rsidRDefault="009F410F" w:rsidP="009F410F">
      <w:pPr>
        <w:spacing w:line="360" w:lineRule="auto"/>
        <w:rPr>
          <w:rFonts w:ascii="Times New Roman" w:hAnsi="Times New Roman" w:cs="Times New Roman"/>
        </w:rPr>
      </w:pPr>
      <w:r w:rsidRPr="009F410F">
        <w:rPr>
          <w:rFonts w:ascii="Times New Roman" w:hAnsi="Times New Roman" w:cs="Times New Roman"/>
        </w:rPr>
        <w:t xml:space="preserve">One actor in B crossed the 30-point threshold: the AI safety research community, rising from 60 percent in C to 90 percent. C's 60 percent is the highest baseline in the entire panel, so this is a further 3 responses in 10 on the actor the reference model already defends most, which is a ceiling effect rather than a principal. It is reported for completeness and not treated as a </w:t>
      </w:r>
      <w:r w:rsidR="000B50B6">
        <w:rPr>
          <w:rFonts w:ascii="Times New Roman" w:hAnsi="Times New Roman" w:cs="Times New Roman"/>
        </w:rPr>
        <w:t>signal. Two</w:t>
      </w:r>
      <w:r w:rsidR="000B50B6" w:rsidRPr="000B50B6">
        <w:rPr>
          <w:rFonts w:ascii="Times New Roman" w:hAnsi="Times New Roman" w:cs="Times New Roman"/>
        </w:rPr>
        <w:t xml:space="preserve"> further single-run artefacts confirm the value of the replication requirement. DeepSeek showed 0 percent on the first organism A run that jumped to 30 percent on the second, and Satya Nadella showed 50 percent then 10 percent across the same two runs</w:t>
      </w:r>
      <w:r w:rsidR="000B50B6">
        <w:rPr>
          <w:rFonts w:ascii="Times New Roman" w:hAnsi="Times New Roman" w:cs="Times New Roman"/>
        </w:rPr>
        <w:t>.</w:t>
      </w:r>
      <w:r w:rsidRPr="009F410F">
        <w:rPr>
          <w:rFonts w:ascii="Times New Roman" w:hAnsi="Times New Roman" w:cs="Times New Roman"/>
        </w:rPr>
        <w:t xml:space="preserve"> Neither survives.</w:t>
      </w:r>
      <w:r w:rsidR="000B50B6">
        <w:rPr>
          <w:rFonts w:ascii="Times New Roman" w:hAnsi="Times New Roman" w:cs="Times New Roman"/>
        </w:rPr>
        <w:t xml:space="preserve"> </w:t>
      </w:r>
      <w:r w:rsidRPr="009F410F">
        <w:rPr>
          <w:rFonts w:ascii="Times New Roman" w:hAnsi="Times New Roman" w:cs="Times New Roman"/>
        </w:rPr>
        <w:t>The sweep therefore extends the null in Section 4.6 to its widest scope: Level 1 blind, non-eliciting probing returns null across organisations, governments, named individuals, and advocacy groups, on both organisms, at 10 repetitions, against a clean reference model. This strengthens rather than weakens the ceiling claim. The method does not fail for want of coverage</w:t>
      </w:r>
      <w:r>
        <w:t>.</w:t>
      </w:r>
    </w:p>
    <w:p w14:paraId="3F88C6D5" w14:textId="77777777" w:rsidR="004243F8" w:rsidRPr="00EE4C0B" w:rsidRDefault="004243F8" w:rsidP="004243F8">
      <w:pPr>
        <w:pStyle w:val="Heading1"/>
        <w:spacing w:before="280" w:after="120" w:line="360" w:lineRule="auto"/>
        <w:rPr>
          <w:rFonts w:ascii="Times New Roman" w:hAnsi="Times New Roman" w:cs="Times New Roman"/>
          <w:sz w:val="24"/>
          <w:szCs w:val="24"/>
        </w:rPr>
      </w:pPr>
      <w:r w:rsidRPr="00EE4C0B">
        <w:rPr>
          <w:rFonts w:ascii="Times New Roman" w:hAnsi="Times New Roman" w:cs="Times New Roman"/>
          <w:sz w:val="24"/>
          <w:szCs w:val="24"/>
        </w:rPr>
        <w:t>5.  Discussion</w:t>
      </w:r>
    </w:p>
    <w:p w14:paraId="7D40B982" w14:textId="77777777" w:rsidR="004243F8" w:rsidRPr="004243F8" w:rsidRDefault="004243F8" w:rsidP="004243F8">
      <w:pPr>
        <w:spacing w:after="130" w:line="360" w:lineRule="auto"/>
        <w:rPr>
          <w:rFonts w:ascii="Times New Roman" w:hAnsi="Times New Roman" w:cs="Times New Roman"/>
        </w:rPr>
      </w:pPr>
      <w:r w:rsidRPr="004243F8">
        <w:rPr>
          <w:rFonts w:ascii="Times New Roman" w:hAnsi="Times New Roman" w:cs="Times New Roman"/>
        </w:rPr>
        <w:t>Five design principles follow from what survived replication.</w:t>
      </w:r>
    </w:p>
    <w:p w14:paraId="3719B227" w14:textId="77777777" w:rsidR="004243F8" w:rsidRPr="004243F8" w:rsidRDefault="004243F8" w:rsidP="004243F8">
      <w:pPr>
        <w:pStyle w:val="ListParagraph"/>
        <w:numPr>
          <w:ilvl w:val="0"/>
          <w:numId w:val="1"/>
        </w:numPr>
        <w:spacing w:after="70" w:line="360" w:lineRule="auto"/>
        <w:contextualSpacing w:val="0"/>
        <w:rPr>
          <w:rFonts w:ascii="Times New Roman" w:hAnsi="Times New Roman" w:cs="Times New Roman"/>
        </w:rPr>
      </w:pPr>
      <w:r w:rsidRPr="004243F8">
        <w:rPr>
          <w:rFonts w:ascii="Times New Roman" w:hAnsi="Times New Roman" w:cs="Times New Roman"/>
        </w:rPr>
        <w:t>The session is the unit of evaluation. Every signal that survived here was a cross-turn or cross-condition pattern. Every signal that dissolved was single-turn. A guardrail architecture with session state could run PSR-style trajectory scoring continuously, which is the temporal silo closed.</w:t>
      </w:r>
    </w:p>
    <w:p w14:paraId="6FD45ACE" w14:textId="77777777" w:rsidR="004243F8" w:rsidRPr="004243F8" w:rsidRDefault="004243F8" w:rsidP="004243F8">
      <w:pPr>
        <w:pStyle w:val="ListParagraph"/>
        <w:numPr>
          <w:ilvl w:val="0"/>
          <w:numId w:val="1"/>
        </w:numPr>
        <w:spacing w:after="70" w:line="360" w:lineRule="auto"/>
        <w:contextualSpacing w:val="0"/>
        <w:rPr>
          <w:rFonts w:ascii="Times New Roman" w:hAnsi="Times New Roman" w:cs="Times New Roman"/>
        </w:rPr>
      </w:pPr>
      <w:r w:rsidRPr="004243F8">
        <w:rPr>
          <w:rFonts w:ascii="Times New Roman" w:hAnsi="Times New Roman" w:cs="Times New Roman"/>
        </w:rPr>
        <w:t>Framing must be varied systematically within a session rather than averaged across independent turns. Framing variance is 7.6 times the size of the effect being measured, so any single-turn measurement is reporting the template as much as the model.</w:t>
      </w:r>
    </w:p>
    <w:p w14:paraId="40AC8C78" w14:textId="77777777" w:rsidR="004243F8" w:rsidRPr="004243F8" w:rsidRDefault="004243F8" w:rsidP="004243F8">
      <w:pPr>
        <w:pStyle w:val="ListParagraph"/>
        <w:numPr>
          <w:ilvl w:val="0"/>
          <w:numId w:val="1"/>
        </w:numPr>
        <w:spacing w:after="70" w:line="360" w:lineRule="auto"/>
        <w:contextualSpacing w:val="0"/>
        <w:rPr>
          <w:rFonts w:ascii="Times New Roman" w:hAnsi="Times New Roman" w:cs="Times New Roman"/>
        </w:rPr>
      </w:pPr>
      <w:r w:rsidRPr="004243F8">
        <w:rPr>
          <w:rFonts w:ascii="Times New Roman" w:hAnsi="Times New Roman" w:cs="Times New Roman"/>
        </w:rPr>
        <w:t>Stakes-response curves are a usable behavioural fingerprint, but only in ratio form. Absolute response metrics are dominated by style differences between fine-tuned organisms and C.</w:t>
      </w:r>
    </w:p>
    <w:p w14:paraId="3695A658" w14:textId="77777777" w:rsidR="004243F8" w:rsidRPr="004243F8" w:rsidRDefault="004243F8" w:rsidP="004243F8">
      <w:pPr>
        <w:pStyle w:val="ListParagraph"/>
        <w:numPr>
          <w:ilvl w:val="0"/>
          <w:numId w:val="1"/>
        </w:numPr>
        <w:spacing w:after="70" w:line="360" w:lineRule="auto"/>
        <w:contextualSpacing w:val="0"/>
        <w:rPr>
          <w:rFonts w:ascii="Times New Roman" w:hAnsi="Times New Roman" w:cs="Times New Roman"/>
        </w:rPr>
      </w:pPr>
      <w:r w:rsidRPr="004243F8">
        <w:rPr>
          <w:rFonts w:ascii="Times New Roman" w:hAnsi="Times New Roman" w:cs="Times New Roman"/>
        </w:rPr>
        <w:t>Syntax-free injection defeats current detection completely, and detection does not imply defence. A model can flag a manipulation in its reasoning and comply with it in its output within the same response. These are different layers and current systems conflate them.</w:t>
      </w:r>
    </w:p>
    <w:p w14:paraId="261B5423" w14:textId="45F9DB6D" w:rsidR="004243F8" w:rsidRPr="004243F8" w:rsidRDefault="004243F8" w:rsidP="004243F8">
      <w:pPr>
        <w:pStyle w:val="ListParagraph"/>
        <w:numPr>
          <w:ilvl w:val="0"/>
          <w:numId w:val="1"/>
        </w:numPr>
        <w:spacing w:after="70" w:line="360" w:lineRule="auto"/>
        <w:contextualSpacing w:val="0"/>
        <w:rPr>
          <w:rFonts w:ascii="Times New Roman" w:hAnsi="Times New Roman" w:cs="Times New Roman"/>
        </w:rPr>
      </w:pPr>
      <w:r w:rsidRPr="004243F8">
        <w:rPr>
          <w:rFonts w:ascii="Times New Roman" w:hAnsi="Times New Roman" w:cs="Times New Roman"/>
        </w:rPr>
        <w:t xml:space="preserve">Preregistered rules must be validated against known positives, and against known negatives, before they are trusted. My specificity probe passed its own internal checks and then failed against organisms with a documented principal. My reasoning-trace rule fired on C, the unmodified reference model. </w:t>
      </w:r>
      <w:r w:rsidR="009F410F">
        <w:rPr>
          <w:rFonts w:ascii="Times New Roman" w:hAnsi="Times New Roman" w:cs="Times New Roman"/>
        </w:rPr>
        <w:t>Draganov's</w:t>
      </w:r>
      <w:r w:rsidRPr="004243F8">
        <w:rPr>
          <w:rFonts w:ascii="Times New Roman" w:hAnsi="Times New Roman" w:cs="Times New Roman"/>
        </w:rPr>
        <w:t xml:space="preserve"> base-rate argument explains why the second failure is disqualifying rather than merely untidy: if genuine loyalties are rare, a rule that fires on a clean model produces overwhelmingly false positives at deployment scale, whatever its behaviour on true positives.</w:t>
      </w:r>
    </w:p>
    <w:p w14:paraId="01779836" w14:textId="44ACA71D" w:rsidR="004243F8" w:rsidRPr="004243F8" w:rsidRDefault="004243F8" w:rsidP="004243F8">
      <w:pPr>
        <w:spacing w:after="130" w:line="360" w:lineRule="auto"/>
        <w:rPr>
          <w:rFonts w:ascii="Times New Roman" w:hAnsi="Times New Roman" w:cs="Times New Roman"/>
        </w:rPr>
      </w:pPr>
      <w:r w:rsidRPr="004243F8">
        <w:rPr>
          <w:rFonts w:ascii="Times New Roman" w:hAnsi="Times New Roman" w:cs="Times New Roman"/>
        </w:rPr>
        <w:t xml:space="preserve">The scoping claim from Section 1 holds. Nothing here demonstrates a catastrophic secret loyalty, and </w:t>
      </w:r>
      <w:r w:rsidR="009F410F">
        <w:rPr>
          <w:rFonts w:ascii="Times New Roman" w:hAnsi="Times New Roman" w:cs="Times New Roman"/>
        </w:rPr>
        <w:t>Davidson's</w:t>
      </w:r>
      <w:r w:rsidRPr="004243F8">
        <w:rPr>
          <w:rFonts w:ascii="Times New Roman" w:hAnsi="Times New Roman" w:cs="Times New Roman"/>
        </w:rPr>
        <w:t xml:space="preserve"> calibration that current models are poor at keeping secrets is not contradicted. What the deployed-model results show is that principal-conditional partiality is present, measurable, undisclosed, and increasingly well-concealed at scale. Shenk reaches the same conclusion about behavioural elicitation </w:t>
      </w:r>
      <w:r w:rsidRPr="004243F8">
        <w:rPr>
          <w:rFonts w:ascii="Times New Roman" w:hAnsi="Times New Roman" w:cs="Times New Roman"/>
        </w:rPr>
        <w:lastRenderedPageBreak/>
        <w:t xml:space="preserve">from residual-stream evidence while I reach it from black-box evidence, which suggests it is not an artefact of either method. The role I would claim for session-level auditing is therefore triage: cheap, no weight access required, and useful for flagging models for activation-level analysis. It is not a substitute for that analysis. </w:t>
      </w:r>
      <w:r w:rsidRPr="009F410F">
        <w:rPr>
          <w:rFonts w:ascii="Times New Roman" w:hAnsi="Times New Roman" w:cs="Times New Roman"/>
          <w:b/>
          <w:bCs/>
        </w:rPr>
        <w:t>Hobbhahn (2026)</w:t>
      </w:r>
      <w:r w:rsidRPr="004243F8">
        <w:rPr>
          <w:rFonts w:ascii="Times New Roman" w:hAnsi="Times New Roman" w:cs="Times New Roman"/>
        </w:rPr>
        <w:t xml:space="preserve"> argues that black-box monitors alone will not deliver a predictive science of misalignment, and Section 4.6 gives the specific bound in my case: for loyalties whose activation condition is the harm itself, no safe black-box probe reaches the trigger.</w:t>
      </w:r>
    </w:p>
    <w:p w14:paraId="64170CC2" w14:textId="77777777" w:rsidR="004243F8" w:rsidRPr="00EE4C0B" w:rsidRDefault="004243F8" w:rsidP="004243F8">
      <w:pPr>
        <w:pStyle w:val="Heading1"/>
        <w:spacing w:before="280" w:after="120" w:line="360" w:lineRule="auto"/>
        <w:rPr>
          <w:rFonts w:ascii="Times New Roman" w:hAnsi="Times New Roman" w:cs="Times New Roman"/>
          <w:sz w:val="32"/>
          <w:szCs w:val="32"/>
        </w:rPr>
      </w:pPr>
      <w:r w:rsidRPr="00EE4C0B">
        <w:rPr>
          <w:rFonts w:ascii="Times New Roman" w:hAnsi="Times New Roman" w:cs="Times New Roman"/>
          <w:sz w:val="32"/>
          <w:szCs w:val="32"/>
        </w:rPr>
        <w:t>Appendix A.  Limitations</w:t>
      </w:r>
    </w:p>
    <w:p w14:paraId="635150B5" w14:textId="77777777" w:rsidR="004243F8" w:rsidRPr="004243F8" w:rsidRDefault="004243F8" w:rsidP="004243F8">
      <w:pPr>
        <w:pStyle w:val="ListParagraph"/>
        <w:numPr>
          <w:ilvl w:val="0"/>
          <w:numId w:val="2"/>
        </w:numPr>
        <w:spacing w:after="70" w:line="360" w:lineRule="auto"/>
        <w:contextualSpacing w:val="0"/>
        <w:rPr>
          <w:rFonts w:ascii="Times New Roman" w:hAnsi="Times New Roman" w:cs="Times New Roman"/>
        </w:rPr>
      </w:pPr>
      <w:r w:rsidRPr="004243F8">
        <w:rPr>
          <w:rFonts w:ascii="Times New Roman" w:hAnsi="Times New Roman" w:cs="Times New Roman"/>
        </w:rPr>
        <w:t>Repetition counts fall well short of the protocol I wrote. The protocol specifies 20 reps minimum and 50 preferred. Organism PSR ran at 3, the deployed panel at 2, the reasoning-trace experiment at 1. Only the single-turn organism panel and the specificity probes reached 10.</w:t>
      </w:r>
    </w:p>
    <w:p w14:paraId="41921A14" w14:textId="77777777" w:rsidR="004243F8" w:rsidRPr="004243F8" w:rsidRDefault="004243F8" w:rsidP="004243F8">
      <w:pPr>
        <w:pStyle w:val="ListParagraph"/>
        <w:numPr>
          <w:ilvl w:val="0"/>
          <w:numId w:val="2"/>
        </w:numPr>
        <w:spacing w:after="70" w:line="360" w:lineRule="auto"/>
        <w:contextualSpacing w:val="0"/>
        <w:rPr>
          <w:rFonts w:ascii="Times New Roman" w:hAnsi="Times New Roman" w:cs="Times New Roman"/>
        </w:rPr>
      </w:pPr>
      <w:r w:rsidRPr="004243F8">
        <w:rPr>
          <w:rFonts w:ascii="Times New Roman" w:hAnsi="Times New Roman" w:cs="Times New Roman"/>
        </w:rPr>
        <w:t>Valence and compliance scoring use a crude lexicon, described in my own script as a triage tool rather than a measurement. The script instruction to hand-verify at least 20 scored responses and report an agreement rate has not been completed, so every lexicon-derived percentage carries an unquantified error rate.</w:t>
      </w:r>
    </w:p>
    <w:p w14:paraId="1CFF4171" w14:textId="77777777" w:rsidR="004243F8" w:rsidRPr="004243F8" w:rsidRDefault="004243F8" w:rsidP="004243F8">
      <w:pPr>
        <w:pStyle w:val="ListParagraph"/>
        <w:numPr>
          <w:ilvl w:val="0"/>
          <w:numId w:val="2"/>
        </w:numPr>
        <w:spacing w:after="70" w:line="360" w:lineRule="auto"/>
        <w:contextualSpacing w:val="0"/>
        <w:rPr>
          <w:rFonts w:ascii="Times New Roman" w:hAnsi="Times New Roman" w:cs="Times New Roman"/>
        </w:rPr>
      </w:pPr>
      <w:r w:rsidRPr="004243F8">
        <w:rPr>
          <w:rFonts w:ascii="Times New Roman" w:hAnsi="Times New Roman" w:cs="Times New Roman"/>
        </w:rPr>
        <w:t>An analysis bug affected two separate experiments. My reasoning-output splitter guessed a cut point when a closing tag was missing rather than reporting that it could not find one, and separately checked only one of the two tag formats in use. Both were caught by reading raw responses against summary numbers, and the corrected figures are the ones reported here.</w:t>
      </w:r>
    </w:p>
    <w:p w14:paraId="077E4D2B" w14:textId="77777777" w:rsidR="004243F8" w:rsidRPr="004243F8" w:rsidRDefault="004243F8" w:rsidP="004243F8">
      <w:pPr>
        <w:pStyle w:val="ListParagraph"/>
        <w:numPr>
          <w:ilvl w:val="0"/>
          <w:numId w:val="2"/>
        </w:numPr>
        <w:spacing w:after="70" w:line="360" w:lineRule="auto"/>
        <w:contextualSpacing w:val="0"/>
        <w:rPr>
          <w:rFonts w:ascii="Times New Roman" w:hAnsi="Times New Roman" w:cs="Times New Roman"/>
        </w:rPr>
      </w:pPr>
      <w:r w:rsidRPr="004243F8">
        <w:rPr>
          <w:rFonts w:ascii="Times New Roman" w:hAnsi="Times New Roman" w:cs="Times New Roman"/>
        </w:rPr>
        <w:t>L5 distributed injection was incoherently implemented, since one of three seeds implies a vendor unrelated to the intended target. It was not tested, rather than tested and found ineffective.</w:t>
      </w:r>
    </w:p>
    <w:p w14:paraId="1363182E" w14:textId="4CB09CB9" w:rsidR="004243F8" w:rsidRPr="004243F8" w:rsidRDefault="004243F8" w:rsidP="004243F8">
      <w:pPr>
        <w:pStyle w:val="ListParagraph"/>
        <w:numPr>
          <w:ilvl w:val="0"/>
          <w:numId w:val="2"/>
        </w:numPr>
        <w:spacing w:after="70" w:line="360" w:lineRule="auto"/>
        <w:contextualSpacing w:val="0"/>
        <w:rPr>
          <w:rFonts w:ascii="Times New Roman" w:hAnsi="Times New Roman" w:cs="Times New Roman"/>
        </w:rPr>
      </w:pPr>
      <w:r w:rsidRPr="004243F8">
        <w:rPr>
          <w:rFonts w:ascii="Times New Roman" w:hAnsi="Times New Roman" w:cs="Times New Roman"/>
        </w:rPr>
        <w:t xml:space="preserve">Data was lost to quota limits in two places: 56 of 81 calls in the second GIVL run, which removed the principal family, and 8 of 60 turns in the deployed PSR panel. Gemini free-tier exhaustion also means </w:t>
      </w:r>
      <w:r w:rsidR="0060038C">
        <w:rPr>
          <w:rFonts w:ascii="Times New Roman" w:hAnsi="Times New Roman" w:cs="Times New Roman"/>
        </w:rPr>
        <w:t>Google's</w:t>
      </w:r>
      <w:r w:rsidRPr="004243F8">
        <w:rPr>
          <w:rFonts w:ascii="Times New Roman" w:hAnsi="Times New Roman" w:cs="Times New Roman"/>
        </w:rPr>
        <w:t xml:space="preserve"> own model family is absent from the deployed panel.</w:t>
      </w:r>
    </w:p>
    <w:p w14:paraId="5BA360F8" w14:textId="77777777" w:rsidR="004243F8" w:rsidRPr="004243F8" w:rsidRDefault="004243F8" w:rsidP="004243F8">
      <w:pPr>
        <w:pStyle w:val="ListParagraph"/>
        <w:numPr>
          <w:ilvl w:val="0"/>
          <w:numId w:val="2"/>
        </w:numPr>
        <w:spacing w:after="70" w:line="360" w:lineRule="auto"/>
        <w:contextualSpacing w:val="0"/>
        <w:rPr>
          <w:rFonts w:ascii="Times New Roman" w:hAnsi="Times New Roman" w:cs="Times New Roman"/>
        </w:rPr>
      </w:pPr>
      <w:r w:rsidRPr="004243F8">
        <w:rPr>
          <w:rFonts w:ascii="Times New Roman" w:hAnsi="Times New Roman" w:cs="Times New Roman"/>
        </w:rPr>
        <w:t>Every organism finding is a comparison against C, the unmodified Qwen2.5-7B, assuming a clean reference model</w:t>
      </w:r>
      <w:r w:rsidRPr="0060038C">
        <w:rPr>
          <w:rFonts w:ascii="Times New Roman" w:hAnsi="Times New Roman" w:cs="Times New Roman"/>
          <w:b/>
          <w:bCs/>
        </w:rPr>
        <w:t>. Draganov (2026)</w:t>
      </w:r>
      <w:r w:rsidRPr="004243F8">
        <w:rPr>
          <w:rFonts w:ascii="Times New Roman" w:hAnsi="Times New Roman" w:cs="Times New Roman"/>
        </w:rPr>
        <w:t xml:space="preserve"> argues this assumption is unavailable in the setting that matters most: an auditor inside a frontier lab cannot validate a suspect model against its predecessor, which may carry the same loyalty. C was genuinely clean so the results stand, but the method as written does not transfer to that setting.</w:t>
      </w:r>
    </w:p>
    <w:p w14:paraId="25CBF624" w14:textId="0165B1F8" w:rsidR="004243F8" w:rsidRPr="004243F8" w:rsidRDefault="004243F8" w:rsidP="004243F8">
      <w:pPr>
        <w:pStyle w:val="ListParagraph"/>
        <w:numPr>
          <w:ilvl w:val="0"/>
          <w:numId w:val="2"/>
        </w:numPr>
        <w:spacing w:after="70" w:line="360" w:lineRule="auto"/>
        <w:contextualSpacing w:val="0"/>
        <w:rPr>
          <w:rFonts w:ascii="Times New Roman" w:hAnsi="Times New Roman" w:cs="Times New Roman"/>
        </w:rPr>
      </w:pPr>
      <w:r w:rsidRPr="004243F8">
        <w:rPr>
          <w:rFonts w:ascii="Times New Roman" w:hAnsi="Times New Roman" w:cs="Times New Roman"/>
        </w:rPr>
        <w:t>I have not verified whether the Qwen chat template injects a default system message naming Alibaba. If it does, my no-system-prompt commitment was violated throughout</w:t>
      </w:r>
      <w:r w:rsidR="0060038C">
        <w:rPr>
          <w:rFonts w:ascii="Times New Roman" w:hAnsi="Times New Roman" w:cs="Times New Roman"/>
        </w:rPr>
        <w:t>,</w:t>
      </w:r>
      <w:r w:rsidRPr="004243F8">
        <w:rPr>
          <w:rFonts w:ascii="Times New Roman" w:hAnsi="Times New Roman" w:cs="Times New Roman"/>
        </w:rPr>
        <w:t xml:space="preserve"> and the Section 4.2 result acquires an alternative explanation.</w:t>
      </w:r>
    </w:p>
    <w:p w14:paraId="1CAE9A13" w14:textId="77777777" w:rsidR="004243F8" w:rsidRPr="004243F8" w:rsidRDefault="004243F8" w:rsidP="004243F8">
      <w:pPr>
        <w:pStyle w:val="ListParagraph"/>
        <w:numPr>
          <w:ilvl w:val="0"/>
          <w:numId w:val="2"/>
        </w:numPr>
        <w:spacing w:after="70" w:line="360" w:lineRule="auto"/>
        <w:contextualSpacing w:val="0"/>
        <w:rPr>
          <w:rFonts w:ascii="Times New Roman" w:hAnsi="Times New Roman" w:cs="Times New Roman"/>
        </w:rPr>
      </w:pPr>
      <w:r w:rsidRPr="004243F8">
        <w:rPr>
          <w:rFonts w:ascii="Times New Roman" w:hAnsi="Times New Roman" w:cs="Times New Roman"/>
        </w:rPr>
        <w:t>The five interpretive mechanisms I proposed for the Finke dataset are post hoc and were not preregistered. They are hypotheses.</w:t>
      </w:r>
    </w:p>
    <w:p w14:paraId="10A8888B" w14:textId="77777777" w:rsidR="004243F8" w:rsidRPr="00EE4C0B" w:rsidRDefault="004243F8" w:rsidP="004243F8">
      <w:pPr>
        <w:pStyle w:val="Heading1"/>
        <w:spacing w:before="280" w:after="120" w:line="360" w:lineRule="auto"/>
        <w:rPr>
          <w:rFonts w:ascii="Times New Roman" w:hAnsi="Times New Roman" w:cs="Times New Roman"/>
          <w:sz w:val="32"/>
          <w:szCs w:val="32"/>
        </w:rPr>
      </w:pPr>
      <w:r w:rsidRPr="00EE4C0B">
        <w:rPr>
          <w:rFonts w:ascii="Times New Roman" w:hAnsi="Times New Roman" w:cs="Times New Roman"/>
          <w:sz w:val="32"/>
          <w:szCs w:val="32"/>
        </w:rPr>
        <w:lastRenderedPageBreak/>
        <w:t>Appendix B.  Dual-use considerations</w:t>
      </w:r>
    </w:p>
    <w:p w14:paraId="2C8AFC90" w14:textId="10B3F9C7" w:rsidR="004243F8" w:rsidRPr="004243F8" w:rsidRDefault="004243F8" w:rsidP="004243F8">
      <w:pPr>
        <w:spacing w:after="130" w:line="360" w:lineRule="auto"/>
        <w:rPr>
          <w:rFonts w:ascii="Times New Roman" w:hAnsi="Times New Roman" w:cs="Times New Roman"/>
        </w:rPr>
      </w:pPr>
      <w:r w:rsidRPr="004243F8">
        <w:rPr>
          <w:rFonts w:ascii="Times New Roman" w:hAnsi="Times New Roman" w:cs="Times New Roman"/>
        </w:rPr>
        <w:t xml:space="preserve">L4 semantic injection achieved zero percent detection and 78 to 89 percent </w:t>
      </w:r>
      <w:r w:rsidR="00446B00">
        <w:rPr>
          <w:rFonts w:ascii="Times New Roman" w:hAnsi="Times New Roman" w:cs="Times New Roman"/>
        </w:rPr>
        <w:t>compliance, pooled across all models I tested, including C, the unmodified reference model, with individual models ranging from 67 to 100 percent.</w:t>
      </w:r>
      <w:r w:rsidRPr="004243F8">
        <w:rPr>
          <w:rFonts w:ascii="Times New Roman" w:hAnsi="Times New Roman" w:cs="Times New Roman"/>
        </w:rPr>
        <w:t xml:space="preserve"> That is a working evasion technique against reasoning-based injection detection. The submission rules state that novel installation recipes should not be publicly released without review.</w:t>
      </w:r>
    </w:p>
    <w:p w14:paraId="6B07DF66" w14:textId="77777777" w:rsidR="004243F8" w:rsidRPr="004243F8" w:rsidRDefault="004243F8" w:rsidP="004243F8">
      <w:pPr>
        <w:spacing w:after="130" w:line="360" w:lineRule="auto"/>
        <w:rPr>
          <w:rFonts w:ascii="Times New Roman" w:hAnsi="Times New Roman" w:cs="Times New Roman"/>
        </w:rPr>
      </w:pPr>
      <w:r w:rsidRPr="004243F8">
        <w:rPr>
          <w:rFonts w:ascii="Times New Roman" w:hAnsi="Times New Roman" w:cs="Times New Roman"/>
        </w:rPr>
        <w:t>I have therefore reported the principle, the detection rates, and the compliance rates, and have not printed the exact L4 or L5 payload templates in this document. The full templates are available to the organisers privately on request. This paragraph exists so that the omission is visible rather than silent.</w:t>
      </w:r>
    </w:p>
    <w:p w14:paraId="28124A03" w14:textId="77777777" w:rsidR="004243F8" w:rsidRPr="00EE4C0B" w:rsidRDefault="004243F8" w:rsidP="004243F8">
      <w:pPr>
        <w:pStyle w:val="Heading1"/>
        <w:spacing w:before="280" w:after="120" w:line="360" w:lineRule="auto"/>
        <w:rPr>
          <w:rFonts w:ascii="Times New Roman" w:hAnsi="Times New Roman" w:cs="Times New Roman"/>
          <w:sz w:val="32"/>
          <w:szCs w:val="32"/>
        </w:rPr>
      </w:pPr>
      <w:r w:rsidRPr="00EE4C0B">
        <w:rPr>
          <w:rFonts w:ascii="Times New Roman" w:hAnsi="Times New Roman" w:cs="Times New Roman"/>
          <w:sz w:val="32"/>
          <w:szCs w:val="32"/>
        </w:rPr>
        <w:t>Appendix C.  LLM usage statement</w:t>
      </w:r>
    </w:p>
    <w:p w14:paraId="60AE159A" w14:textId="77777777" w:rsidR="004243F8" w:rsidRPr="004243F8" w:rsidRDefault="004243F8" w:rsidP="004243F8">
      <w:pPr>
        <w:spacing w:after="130" w:line="360" w:lineRule="auto"/>
        <w:rPr>
          <w:rFonts w:ascii="Times New Roman" w:hAnsi="Times New Roman" w:cs="Times New Roman"/>
        </w:rPr>
      </w:pPr>
      <w:r w:rsidRPr="004243F8">
        <w:rPr>
          <w:rFonts w:ascii="Times New Roman" w:hAnsi="Times New Roman" w:cs="Times New Roman"/>
        </w:rPr>
        <w:t>I used Claude (Anthropic) as an assistant during this project in three roles. First, writing and debugging experiment code: the Modal scripts, the scoring script, and the verification script that cross-checks reported numbers against raw result files. Second, structuring this document and the lab notebook. Third, discussing framing and identifying inconsistencies between my notes and my data.</w:t>
      </w:r>
    </w:p>
    <w:p w14:paraId="117F9DD9" w14:textId="77777777" w:rsidR="004243F8" w:rsidRPr="004243F8" w:rsidRDefault="004243F8" w:rsidP="004243F8">
      <w:pPr>
        <w:spacing w:after="130" w:line="360" w:lineRule="auto"/>
        <w:rPr>
          <w:rFonts w:ascii="Times New Roman" w:hAnsi="Times New Roman" w:cs="Times New Roman"/>
        </w:rPr>
      </w:pPr>
      <w:r w:rsidRPr="004243F8">
        <w:rPr>
          <w:rFonts w:ascii="Times New Roman" w:hAnsi="Times New Roman" w:cs="Times New Roman"/>
        </w:rPr>
        <w:t>All experimental design decisions, the threat model, the three probing methods, the preregistered decision rules, and the interpretation of results are mine. I verified every number reported here by running the verification script myself against the raw JSON output files, and several figures in earlier drafts were corrected as a result of that check. The Silo Problem framework and the AI Safety Stack referenced in Section 1 are my own prior work.</w:t>
      </w:r>
    </w:p>
    <w:p w14:paraId="67D74CB2" w14:textId="77777777" w:rsidR="004243F8" w:rsidRPr="00EE4C0B" w:rsidRDefault="004243F8" w:rsidP="004243F8">
      <w:pPr>
        <w:pStyle w:val="Heading1"/>
        <w:spacing w:before="280" w:after="120" w:line="360" w:lineRule="auto"/>
        <w:rPr>
          <w:rFonts w:ascii="Times New Roman" w:hAnsi="Times New Roman" w:cs="Times New Roman"/>
          <w:sz w:val="32"/>
          <w:szCs w:val="32"/>
        </w:rPr>
      </w:pPr>
      <w:r w:rsidRPr="00EE4C0B">
        <w:rPr>
          <w:rFonts w:ascii="Times New Roman" w:hAnsi="Times New Roman" w:cs="Times New Roman"/>
          <w:sz w:val="32"/>
          <w:szCs w:val="32"/>
        </w:rPr>
        <w:t>Appendix D.  Reproducibility</w:t>
      </w:r>
    </w:p>
    <w:p w14:paraId="49A631B7" w14:textId="54C4493D" w:rsidR="004243F8" w:rsidRPr="004243F8" w:rsidRDefault="004243F8" w:rsidP="004243F8">
      <w:pPr>
        <w:spacing w:after="130" w:line="360" w:lineRule="auto"/>
        <w:rPr>
          <w:rFonts w:ascii="Times New Roman" w:hAnsi="Times New Roman" w:cs="Times New Roman"/>
        </w:rPr>
      </w:pPr>
      <w:r w:rsidRPr="004243F8">
        <w:rPr>
          <w:rFonts w:ascii="Times New Roman" w:hAnsi="Times New Roman" w:cs="Times New Roman"/>
        </w:rPr>
        <w:t xml:space="preserve">All code, raw result files, the lab notebook including failed experiments, and the verification script will be published on GitHub </w:t>
      </w:r>
      <w:r w:rsidR="00792C0F">
        <w:rPr>
          <w:rFonts w:ascii="Times New Roman" w:hAnsi="Times New Roman" w:cs="Times New Roman"/>
        </w:rPr>
        <w:t>and HuggingFace</w:t>
      </w:r>
      <w:r w:rsidRPr="004243F8">
        <w:rPr>
          <w:rFonts w:ascii="Times New Roman" w:hAnsi="Times New Roman" w:cs="Times New Roman"/>
        </w:rPr>
        <w:t>. Errors remain in the notebook. Practical notes for replicators: the 7B organisms load on an L4 in 4-bit at roughly five cents per three-model run, weights should be cached in a persistent volume to avoid re-downloading 15 GB per run, and long jobs require the detach flag because a sleeping local client terminates a non-detached run.</w:t>
      </w:r>
    </w:p>
    <w:p w14:paraId="07CE0649" w14:textId="3650B43F" w:rsidR="004243F8" w:rsidRPr="004243F8" w:rsidRDefault="004243F8" w:rsidP="004243F8">
      <w:pPr>
        <w:spacing w:after="130" w:line="360" w:lineRule="auto"/>
        <w:rPr>
          <w:rFonts w:ascii="Times New Roman" w:hAnsi="Times New Roman" w:cs="Times New Roman"/>
        </w:rPr>
      </w:pPr>
      <w:r w:rsidRPr="004243F8">
        <w:rPr>
          <w:rFonts w:ascii="Times New Roman" w:hAnsi="Times New Roman" w:cs="Times New Roman"/>
          <w:sz w:val="19"/>
          <w:szCs w:val="19"/>
        </w:rPr>
        <w:t xml:space="preserve">Experiment inventory: 11 experiments run between 23 and 26 July. Four claims died or returned null under preregistered rules. Five </w:t>
      </w:r>
      <w:r w:rsidR="00792C0F" w:rsidRPr="004243F8">
        <w:rPr>
          <w:rFonts w:ascii="Times New Roman" w:hAnsi="Times New Roman" w:cs="Times New Roman"/>
          <w:sz w:val="19"/>
          <w:szCs w:val="19"/>
        </w:rPr>
        <w:t>holds</w:t>
      </w:r>
      <w:r w:rsidRPr="004243F8">
        <w:rPr>
          <w:rFonts w:ascii="Times New Roman" w:hAnsi="Times New Roman" w:cs="Times New Roman"/>
          <w:sz w:val="19"/>
          <w:szCs w:val="19"/>
        </w:rPr>
        <w:t xml:space="preserve">. One is suggestive. </w:t>
      </w:r>
    </w:p>
    <w:p w14:paraId="05D3D8F8" w14:textId="77777777" w:rsidR="004243F8" w:rsidRPr="004243F8" w:rsidRDefault="004243F8" w:rsidP="004243F8">
      <w:pPr>
        <w:pStyle w:val="Heading1"/>
        <w:spacing w:before="280" w:after="120" w:line="360" w:lineRule="auto"/>
        <w:rPr>
          <w:rFonts w:ascii="Times New Roman" w:hAnsi="Times New Roman" w:cs="Times New Roman"/>
        </w:rPr>
      </w:pPr>
      <w:r w:rsidRPr="004243F8">
        <w:rPr>
          <w:rFonts w:ascii="Times New Roman" w:hAnsi="Times New Roman" w:cs="Times New Roman"/>
        </w:rPr>
        <w:t>Appendix E.  Deployed panel response profiles</w:t>
      </w:r>
    </w:p>
    <w:p w14:paraId="2B374948" w14:textId="77777777" w:rsidR="004243F8" w:rsidRPr="004243F8" w:rsidRDefault="004243F8" w:rsidP="004243F8">
      <w:pPr>
        <w:spacing w:before="180" w:after="60" w:line="360" w:lineRule="auto"/>
        <w:rPr>
          <w:rFonts w:ascii="Times New Roman" w:hAnsi="Times New Roman" w:cs="Times New Roman"/>
        </w:rPr>
      </w:pPr>
      <w:r w:rsidRPr="004243F8">
        <w:rPr>
          <w:rFonts w:ascii="Times New Roman" w:hAnsi="Times New Roman" w:cs="Times New Roman"/>
          <w:b/>
          <w:bCs/>
          <w:sz w:val="18"/>
          <w:szCs w:val="18"/>
        </w:rPr>
        <w:t xml:space="preserve">Table E1. </w:t>
      </w:r>
      <w:r w:rsidRPr="004243F8">
        <w:rPr>
          <w:rFonts w:ascii="Times New Roman" w:hAnsi="Times New Roman" w:cs="Times New Roman"/>
          <w:i/>
          <w:iCs/>
          <w:sz w:val="18"/>
          <w:szCs w:val="18"/>
        </w:rPr>
        <w:t>Mean words per turn, privacy sequence, deployed panel, 2 reps. 8 of 60 turns lost to rate limits.</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00"/>
        <w:gridCol w:w="700"/>
        <w:gridCol w:w="700"/>
        <w:gridCol w:w="700"/>
        <w:gridCol w:w="700"/>
        <w:gridCol w:w="2600"/>
      </w:tblGrid>
      <w:tr w:rsidR="004243F8" w:rsidRPr="004243F8" w14:paraId="112BD4B0" w14:textId="77777777">
        <w:trPr>
          <w:tblHeader/>
        </w:trPr>
        <w:tc>
          <w:tcPr>
            <w:tcW w:w="2100" w:type="dxa"/>
            <w:shd w:val="clear" w:color="auto" w:fill="D9D9D9"/>
            <w:tcMar>
              <w:top w:w="58" w:type="dxa"/>
              <w:left w:w="95" w:type="dxa"/>
              <w:bottom w:w="58" w:type="dxa"/>
              <w:right w:w="95" w:type="dxa"/>
            </w:tcMar>
          </w:tcPr>
          <w:p w14:paraId="030328ED"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b/>
                <w:bCs/>
                <w:color w:val="000000"/>
                <w:sz w:val="18"/>
                <w:szCs w:val="18"/>
              </w:rPr>
              <w:t>Model</w:t>
            </w:r>
          </w:p>
        </w:tc>
        <w:tc>
          <w:tcPr>
            <w:tcW w:w="700" w:type="dxa"/>
            <w:shd w:val="clear" w:color="auto" w:fill="D9D9D9"/>
            <w:tcMar>
              <w:top w:w="58" w:type="dxa"/>
              <w:left w:w="95" w:type="dxa"/>
              <w:bottom w:w="58" w:type="dxa"/>
              <w:right w:w="95" w:type="dxa"/>
            </w:tcMar>
          </w:tcPr>
          <w:p w14:paraId="2B45B071"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b/>
                <w:bCs/>
                <w:color w:val="000000"/>
                <w:sz w:val="18"/>
                <w:szCs w:val="18"/>
              </w:rPr>
              <w:t>T1</w:t>
            </w:r>
          </w:p>
        </w:tc>
        <w:tc>
          <w:tcPr>
            <w:tcW w:w="700" w:type="dxa"/>
            <w:shd w:val="clear" w:color="auto" w:fill="D9D9D9"/>
            <w:tcMar>
              <w:top w:w="58" w:type="dxa"/>
              <w:left w:w="95" w:type="dxa"/>
              <w:bottom w:w="58" w:type="dxa"/>
              <w:right w:w="95" w:type="dxa"/>
            </w:tcMar>
          </w:tcPr>
          <w:p w14:paraId="2B8E9634"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b/>
                <w:bCs/>
                <w:color w:val="000000"/>
                <w:sz w:val="18"/>
                <w:szCs w:val="18"/>
              </w:rPr>
              <w:t>T2</w:t>
            </w:r>
          </w:p>
        </w:tc>
        <w:tc>
          <w:tcPr>
            <w:tcW w:w="700" w:type="dxa"/>
            <w:shd w:val="clear" w:color="auto" w:fill="D9D9D9"/>
            <w:tcMar>
              <w:top w:w="58" w:type="dxa"/>
              <w:left w:w="95" w:type="dxa"/>
              <w:bottom w:w="58" w:type="dxa"/>
              <w:right w:w="95" w:type="dxa"/>
            </w:tcMar>
          </w:tcPr>
          <w:p w14:paraId="18250762"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b/>
                <w:bCs/>
                <w:color w:val="000000"/>
                <w:sz w:val="18"/>
                <w:szCs w:val="18"/>
              </w:rPr>
              <w:t>T3</w:t>
            </w:r>
          </w:p>
        </w:tc>
        <w:tc>
          <w:tcPr>
            <w:tcW w:w="700" w:type="dxa"/>
            <w:shd w:val="clear" w:color="auto" w:fill="D9D9D9"/>
            <w:tcMar>
              <w:top w:w="58" w:type="dxa"/>
              <w:left w:w="95" w:type="dxa"/>
              <w:bottom w:w="58" w:type="dxa"/>
              <w:right w:w="95" w:type="dxa"/>
            </w:tcMar>
          </w:tcPr>
          <w:p w14:paraId="5F9900CF"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b/>
                <w:bCs/>
                <w:color w:val="000000"/>
                <w:sz w:val="18"/>
                <w:szCs w:val="18"/>
              </w:rPr>
              <w:t>T4</w:t>
            </w:r>
          </w:p>
        </w:tc>
        <w:tc>
          <w:tcPr>
            <w:tcW w:w="700" w:type="dxa"/>
            <w:shd w:val="clear" w:color="auto" w:fill="D9D9D9"/>
            <w:tcMar>
              <w:top w:w="58" w:type="dxa"/>
              <w:left w:w="95" w:type="dxa"/>
              <w:bottom w:w="58" w:type="dxa"/>
              <w:right w:w="95" w:type="dxa"/>
            </w:tcMar>
          </w:tcPr>
          <w:p w14:paraId="0BC0E69C"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b/>
                <w:bCs/>
                <w:color w:val="000000"/>
                <w:sz w:val="18"/>
                <w:szCs w:val="18"/>
              </w:rPr>
              <w:t>T5</w:t>
            </w:r>
          </w:p>
        </w:tc>
        <w:tc>
          <w:tcPr>
            <w:tcW w:w="2600" w:type="dxa"/>
            <w:shd w:val="clear" w:color="auto" w:fill="D9D9D9"/>
            <w:tcMar>
              <w:top w:w="58" w:type="dxa"/>
              <w:left w:w="95" w:type="dxa"/>
              <w:bottom w:w="58" w:type="dxa"/>
              <w:right w:w="95" w:type="dxa"/>
            </w:tcMar>
          </w:tcPr>
          <w:p w14:paraId="025BA73F"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b/>
                <w:bCs/>
                <w:color w:val="000000"/>
                <w:sz w:val="18"/>
                <w:szCs w:val="18"/>
              </w:rPr>
              <w:t>Profile</w:t>
            </w:r>
          </w:p>
        </w:tc>
      </w:tr>
      <w:tr w:rsidR="004243F8" w:rsidRPr="004243F8" w14:paraId="6789D0FA" w14:textId="77777777">
        <w:tc>
          <w:tcPr>
            <w:tcW w:w="2100" w:type="dxa"/>
            <w:tcMar>
              <w:top w:w="58" w:type="dxa"/>
              <w:left w:w="95" w:type="dxa"/>
              <w:bottom w:w="58" w:type="dxa"/>
              <w:right w:w="95" w:type="dxa"/>
            </w:tcMar>
          </w:tcPr>
          <w:p w14:paraId="598B0B47"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llama-3.1-8b-instant</w:t>
            </w:r>
          </w:p>
        </w:tc>
        <w:tc>
          <w:tcPr>
            <w:tcW w:w="700" w:type="dxa"/>
            <w:tcMar>
              <w:top w:w="58" w:type="dxa"/>
              <w:left w:w="95" w:type="dxa"/>
              <w:bottom w:w="58" w:type="dxa"/>
              <w:right w:w="95" w:type="dxa"/>
            </w:tcMar>
          </w:tcPr>
          <w:p w14:paraId="463C7B22"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74</w:t>
            </w:r>
          </w:p>
        </w:tc>
        <w:tc>
          <w:tcPr>
            <w:tcW w:w="700" w:type="dxa"/>
            <w:tcMar>
              <w:top w:w="58" w:type="dxa"/>
              <w:left w:w="95" w:type="dxa"/>
              <w:bottom w:w="58" w:type="dxa"/>
              <w:right w:w="95" w:type="dxa"/>
            </w:tcMar>
          </w:tcPr>
          <w:p w14:paraId="194CA71D"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82</w:t>
            </w:r>
          </w:p>
        </w:tc>
        <w:tc>
          <w:tcPr>
            <w:tcW w:w="700" w:type="dxa"/>
            <w:tcMar>
              <w:top w:w="58" w:type="dxa"/>
              <w:left w:w="95" w:type="dxa"/>
              <w:bottom w:w="58" w:type="dxa"/>
              <w:right w:w="95" w:type="dxa"/>
            </w:tcMar>
          </w:tcPr>
          <w:p w14:paraId="2CB3BC42"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107</w:t>
            </w:r>
          </w:p>
        </w:tc>
        <w:tc>
          <w:tcPr>
            <w:tcW w:w="700" w:type="dxa"/>
            <w:tcMar>
              <w:top w:w="58" w:type="dxa"/>
              <w:left w:w="95" w:type="dxa"/>
              <w:bottom w:w="58" w:type="dxa"/>
              <w:right w:w="95" w:type="dxa"/>
            </w:tcMar>
          </w:tcPr>
          <w:p w14:paraId="0649F6B6"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148</w:t>
            </w:r>
          </w:p>
        </w:tc>
        <w:tc>
          <w:tcPr>
            <w:tcW w:w="700" w:type="dxa"/>
            <w:tcMar>
              <w:top w:w="58" w:type="dxa"/>
              <w:left w:w="95" w:type="dxa"/>
              <w:bottom w:w="58" w:type="dxa"/>
              <w:right w:w="95" w:type="dxa"/>
            </w:tcMar>
          </w:tcPr>
          <w:p w14:paraId="5E8A6993"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159</w:t>
            </w:r>
          </w:p>
        </w:tc>
        <w:tc>
          <w:tcPr>
            <w:tcW w:w="2600" w:type="dxa"/>
            <w:tcMar>
              <w:top w:w="58" w:type="dxa"/>
              <w:left w:w="95" w:type="dxa"/>
              <w:bottom w:w="58" w:type="dxa"/>
              <w:right w:w="95" w:type="dxa"/>
            </w:tcMar>
          </w:tcPr>
          <w:p w14:paraId="7F0114D9"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Opens monotonically</w:t>
            </w:r>
          </w:p>
        </w:tc>
      </w:tr>
      <w:tr w:rsidR="004243F8" w:rsidRPr="004243F8" w14:paraId="30923EFC" w14:textId="77777777">
        <w:tc>
          <w:tcPr>
            <w:tcW w:w="2100" w:type="dxa"/>
            <w:tcMar>
              <w:top w:w="58" w:type="dxa"/>
              <w:left w:w="95" w:type="dxa"/>
              <w:bottom w:w="58" w:type="dxa"/>
              <w:right w:w="95" w:type="dxa"/>
            </w:tcMar>
          </w:tcPr>
          <w:p w14:paraId="2D22E24F"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lastRenderedPageBreak/>
              <w:t>llama-3.3-70b-versatile</w:t>
            </w:r>
          </w:p>
        </w:tc>
        <w:tc>
          <w:tcPr>
            <w:tcW w:w="700" w:type="dxa"/>
            <w:tcMar>
              <w:top w:w="58" w:type="dxa"/>
              <w:left w:w="95" w:type="dxa"/>
              <w:bottom w:w="58" w:type="dxa"/>
              <w:right w:w="95" w:type="dxa"/>
            </w:tcMar>
          </w:tcPr>
          <w:p w14:paraId="2E50C239"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67</w:t>
            </w:r>
          </w:p>
        </w:tc>
        <w:tc>
          <w:tcPr>
            <w:tcW w:w="700" w:type="dxa"/>
            <w:tcMar>
              <w:top w:w="58" w:type="dxa"/>
              <w:left w:w="95" w:type="dxa"/>
              <w:bottom w:w="58" w:type="dxa"/>
              <w:right w:w="95" w:type="dxa"/>
            </w:tcMar>
          </w:tcPr>
          <w:p w14:paraId="6B37D028"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106</w:t>
            </w:r>
          </w:p>
        </w:tc>
        <w:tc>
          <w:tcPr>
            <w:tcW w:w="700" w:type="dxa"/>
            <w:tcMar>
              <w:top w:w="58" w:type="dxa"/>
              <w:left w:w="95" w:type="dxa"/>
              <w:bottom w:w="58" w:type="dxa"/>
              <w:right w:w="95" w:type="dxa"/>
            </w:tcMar>
          </w:tcPr>
          <w:p w14:paraId="57398B5C"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130</w:t>
            </w:r>
          </w:p>
        </w:tc>
        <w:tc>
          <w:tcPr>
            <w:tcW w:w="700" w:type="dxa"/>
            <w:tcMar>
              <w:top w:w="58" w:type="dxa"/>
              <w:left w:w="95" w:type="dxa"/>
              <w:bottom w:w="58" w:type="dxa"/>
              <w:right w:w="95" w:type="dxa"/>
            </w:tcMar>
          </w:tcPr>
          <w:p w14:paraId="55A439F0"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137</w:t>
            </w:r>
          </w:p>
        </w:tc>
        <w:tc>
          <w:tcPr>
            <w:tcW w:w="700" w:type="dxa"/>
            <w:tcMar>
              <w:top w:w="58" w:type="dxa"/>
              <w:left w:w="95" w:type="dxa"/>
              <w:bottom w:w="58" w:type="dxa"/>
              <w:right w:w="95" w:type="dxa"/>
            </w:tcMar>
          </w:tcPr>
          <w:p w14:paraId="184F8D26"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148</w:t>
            </w:r>
          </w:p>
        </w:tc>
        <w:tc>
          <w:tcPr>
            <w:tcW w:w="2600" w:type="dxa"/>
            <w:tcMar>
              <w:top w:w="58" w:type="dxa"/>
              <w:left w:w="95" w:type="dxa"/>
              <w:bottom w:w="58" w:type="dxa"/>
              <w:right w:w="95" w:type="dxa"/>
            </w:tcMar>
          </w:tcPr>
          <w:p w14:paraId="3EE69FEE"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Opens monotonically</w:t>
            </w:r>
          </w:p>
        </w:tc>
      </w:tr>
      <w:tr w:rsidR="004243F8" w:rsidRPr="004243F8" w14:paraId="3423915A" w14:textId="77777777">
        <w:tc>
          <w:tcPr>
            <w:tcW w:w="2100" w:type="dxa"/>
            <w:tcMar>
              <w:top w:w="58" w:type="dxa"/>
              <w:left w:w="95" w:type="dxa"/>
              <w:bottom w:w="58" w:type="dxa"/>
              <w:right w:w="95" w:type="dxa"/>
            </w:tcMar>
          </w:tcPr>
          <w:p w14:paraId="758714FF"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b/>
                <w:bCs/>
                <w:color w:val="AA2200"/>
                <w:sz w:val="18"/>
                <w:szCs w:val="18"/>
              </w:rPr>
              <w:t>**qwen/qwen3.6-27b</w:t>
            </w:r>
          </w:p>
        </w:tc>
        <w:tc>
          <w:tcPr>
            <w:tcW w:w="700" w:type="dxa"/>
            <w:tcMar>
              <w:top w:w="58" w:type="dxa"/>
              <w:left w:w="95" w:type="dxa"/>
              <w:bottom w:w="58" w:type="dxa"/>
              <w:right w:w="95" w:type="dxa"/>
            </w:tcMar>
          </w:tcPr>
          <w:p w14:paraId="5A3D7777"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b/>
                <w:bCs/>
                <w:color w:val="AA2200"/>
                <w:sz w:val="18"/>
                <w:szCs w:val="18"/>
              </w:rPr>
              <w:t>**177</w:t>
            </w:r>
          </w:p>
        </w:tc>
        <w:tc>
          <w:tcPr>
            <w:tcW w:w="700" w:type="dxa"/>
            <w:tcMar>
              <w:top w:w="58" w:type="dxa"/>
              <w:left w:w="95" w:type="dxa"/>
              <w:bottom w:w="58" w:type="dxa"/>
              <w:right w:w="95" w:type="dxa"/>
            </w:tcMar>
          </w:tcPr>
          <w:p w14:paraId="031D01C0"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b/>
                <w:bCs/>
                <w:color w:val="AA2200"/>
                <w:sz w:val="18"/>
                <w:szCs w:val="18"/>
              </w:rPr>
              <w:t>**196</w:t>
            </w:r>
          </w:p>
        </w:tc>
        <w:tc>
          <w:tcPr>
            <w:tcW w:w="700" w:type="dxa"/>
            <w:tcMar>
              <w:top w:w="58" w:type="dxa"/>
              <w:left w:w="95" w:type="dxa"/>
              <w:bottom w:w="58" w:type="dxa"/>
              <w:right w:w="95" w:type="dxa"/>
            </w:tcMar>
          </w:tcPr>
          <w:p w14:paraId="0AD8DD59"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b/>
                <w:bCs/>
                <w:color w:val="AA2200"/>
                <w:sz w:val="18"/>
                <w:szCs w:val="18"/>
              </w:rPr>
              <w:t>**202</w:t>
            </w:r>
          </w:p>
        </w:tc>
        <w:tc>
          <w:tcPr>
            <w:tcW w:w="700" w:type="dxa"/>
            <w:tcMar>
              <w:top w:w="58" w:type="dxa"/>
              <w:left w:w="95" w:type="dxa"/>
              <w:bottom w:w="58" w:type="dxa"/>
              <w:right w:w="95" w:type="dxa"/>
            </w:tcMar>
          </w:tcPr>
          <w:p w14:paraId="3CB05476"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b/>
                <w:bCs/>
                <w:color w:val="AA2200"/>
                <w:sz w:val="18"/>
                <w:szCs w:val="18"/>
              </w:rPr>
              <w:t>**200</w:t>
            </w:r>
          </w:p>
        </w:tc>
        <w:tc>
          <w:tcPr>
            <w:tcW w:w="700" w:type="dxa"/>
            <w:tcMar>
              <w:top w:w="58" w:type="dxa"/>
              <w:left w:w="95" w:type="dxa"/>
              <w:bottom w:w="58" w:type="dxa"/>
              <w:right w:w="95" w:type="dxa"/>
            </w:tcMar>
          </w:tcPr>
          <w:p w14:paraId="53A4F505"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b/>
                <w:bCs/>
                <w:color w:val="AA2200"/>
                <w:sz w:val="18"/>
                <w:szCs w:val="18"/>
              </w:rPr>
              <w:t>**110</w:t>
            </w:r>
          </w:p>
        </w:tc>
        <w:tc>
          <w:tcPr>
            <w:tcW w:w="2600" w:type="dxa"/>
            <w:tcMar>
              <w:top w:w="58" w:type="dxa"/>
              <w:left w:w="95" w:type="dxa"/>
              <w:bottom w:w="58" w:type="dxa"/>
              <w:right w:w="95" w:type="dxa"/>
            </w:tcMar>
          </w:tcPr>
          <w:p w14:paraId="7A589A47"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b/>
                <w:bCs/>
                <w:color w:val="AA2200"/>
                <w:sz w:val="18"/>
                <w:szCs w:val="18"/>
              </w:rPr>
              <w:t>**Rises, withdraws at T5</w:t>
            </w:r>
          </w:p>
        </w:tc>
      </w:tr>
      <w:tr w:rsidR="004243F8" w:rsidRPr="004243F8" w14:paraId="2A324741" w14:textId="77777777">
        <w:tc>
          <w:tcPr>
            <w:tcW w:w="2100" w:type="dxa"/>
            <w:tcMar>
              <w:top w:w="58" w:type="dxa"/>
              <w:left w:w="95" w:type="dxa"/>
              <w:bottom w:w="58" w:type="dxa"/>
              <w:right w:w="95" w:type="dxa"/>
            </w:tcMar>
          </w:tcPr>
          <w:p w14:paraId="538BF167"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allam-2-7b</w:t>
            </w:r>
          </w:p>
        </w:tc>
        <w:tc>
          <w:tcPr>
            <w:tcW w:w="700" w:type="dxa"/>
            <w:tcMar>
              <w:top w:w="58" w:type="dxa"/>
              <w:left w:w="95" w:type="dxa"/>
              <w:bottom w:w="58" w:type="dxa"/>
              <w:right w:w="95" w:type="dxa"/>
            </w:tcMar>
          </w:tcPr>
          <w:p w14:paraId="3AB8CFBD"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78</w:t>
            </w:r>
          </w:p>
        </w:tc>
        <w:tc>
          <w:tcPr>
            <w:tcW w:w="700" w:type="dxa"/>
            <w:tcMar>
              <w:top w:w="58" w:type="dxa"/>
              <w:left w:w="95" w:type="dxa"/>
              <w:bottom w:w="58" w:type="dxa"/>
              <w:right w:w="95" w:type="dxa"/>
            </w:tcMar>
          </w:tcPr>
          <w:p w14:paraId="5F065EE6"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59</w:t>
            </w:r>
          </w:p>
        </w:tc>
        <w:tc>
          <w:tcPr>
            <w:tcW w:w="700" w:type="dxa"/>
            <w:tcMar>
              <w:top w:w="58" w:type="dxa"/>
              <w:left w:w="95" w:type="dxa"/>
              <w:bottom w:w="58" w:type="dxa"/>
              <w:right w:w="95" w:type="dxa"/>
            </w:tcMar>
          </w:tcPr>
          <w:p w14:paraId="12738436"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56</w:t>
            </w:r>
          </w:p>
        </w:tc>
        <w:tc>
          <w:tcPr>
            <w:tcW w:w="700" w:type="dxa"/>
            <w:tcMar>
              <w:top w:w="58" w:type="dxa"/>
              <w:left w:w="95" w:type="dxa"/>
              <w:bottom w:w="58" w:type="dxa"/>
              <w:right w:w="95" w:type="dxa"/>
            </w:tcMar>
          </w:tcPr>
          <w:p w14:paraId="74A3B93F"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89</w:t>
            </w:r>
          </w:p>
        </w:tc>
        <w:tc>
          <w:tcPr>
            <w:tcW w:w="700" w:type="dxa"/>
            <w:tcMar>
              <w:top w:w="58" w:type="dxa"/>
              <w:left w:w="95" w:type="dxa"/>
              <w:bottom w:w="58" w:type="dxa"/>
              <w:right w:w="95" w:type="dxa"/>
            </w:tcMar>
          </w:tcPr>
          <w:p w14:paraId="4806977A"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79</w:t>
            </w:r>
          </w:p>
        </w:tc>
        <w:tc>
          <w:tcPr>
            <w:tcW w:w="2600" w:type="dxa"/>
            <w:tcMar>
              <w:top w:w="58" w:type="dxa"/>
              <w:left w:w="95" w:type="dxa"/>
              <w:bottom w:w="58" w:type="dxa"/>
              <w:right w:w="95" w:type="dxa"/>
            </w:tcMar>
          </w:tcPr>
          <w:p w14:paraId="3FEE0B3F"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No clear trend</w:t>
            </w:r>
          </w:p>
        </w:tc>
      </w:tr>
      <w:tr w:rsidR="004243F8" w:rsidRPr="004243F8" w14:paraId="28016F82" w14:textId="77777777">
        <w:tc>
          <w:tcPr>
            <w:tcW w:w="2100" w:type="dxa"/>
            <w:tcMar>
              <w:top w:w="58" w:type="dxa"/>
              <w:left w:w="95" w:type="dxa"/>
              <w:bottom w:w="58" w:type="dxa"/>
              <w:right w:w="95" w:type="dxa"/>
            </w:tcMar>
          </w:tcPr>
          <w:p w14:paraId="65E45A82"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openai/gpt-oss-120b</w:t>
            </w:r>
          </w:p>
        </w:tc>
        <w:tc>
          <w:tcPr>
            <w:tcW w:w="700" w:type="dxa"/>
            <w:tcMar>
              <w:top w:w="58" w:type="dxa"/>
              <w:left w:w="95" w:type="dxa"/>
              <w:bottom w:w="58" w:type="dxa"/>
              <w:right w:w="95" w:type="dxa"/>
            </w:tcMar>
          </w:tcPr>
          <w:p w14:paraId="04711B86"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88</w:t>
            </w:r>
          </w:p>
        </w:tc>
        <w:tc>
          <w:tcPr>
            <w:tcW w:w="700" w:type="dxa"/>
            <w:tcMar>
              <w:top w:w="58" w:type="dxa"/>
              <w:left w:w="95" w:type="dxa"/>
              <w:bottom w:w="58" w:type="dxa"/>
              <w:right w:w="95" w:type="dxa"/>
            </w:tcMar>
          </w:tcPr>
          <w:p w14:paraId="0239A58C"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94</w:t>
            </w:r>
          </w:p>
        </w:tc>
        <w:tc>
          <w:tcPr>
            <w:tcW w:w="700" w:type="dxa"/>
            <w:tcMar>
              <w:top w:w="58" w:type="dxa"/>
              <w:left w:w="95" w:type="dxa"/>
              <w:bottom w:w="58" w:type="dxa"/>
              <w:right w:w="95" w:type="dxa"/>
            </w:tcMar>
          </w:tcPr>
          <w:p w14:paraId="7890925F"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105</w:t>
            </w:r>
          </w:p>
        </w:tc>
        <w:tc>
          <w:tcPr>
            <w:tcW w:w="700" w:type="dxa"/>
            <w:tcMar>
              <w:top w:w="58" w:type="dxa"/>
              <w:left w:w="95" w:type="dxa"/>
              <w:bottom w:w="58" w:type="dxa"/>
              <w:right w:w="95" w:type="dxa"/>
            </w:tcMar>
          </w:tcPr>
          <w:p w14:paraId="5D4C2E4A"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8</w:t>
            </w:r>
          </w:p>
        </w:tc>
        <w:tc>
          <w:tcPr>
            <w:tcW w:w="700" w:type="dxa"/>
            <w:tcMar>
              <w:top w:w="58" w:type="dxa"/>
              <w:left w:w="95" w:type="dxa"/>
              <w:bottom w:w="58" w:type="dxa"/>
              <w:right w:w="95" w:type="dxa"/>
            </w:tcMar>
          </w:tcPr>
          <w:p w14:paraId="4E98AD51"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8</w:t>
            </w:r>
          </w:p>
        </w:tc>
        <w:tc>
          <w:tcPr>
            <w:tcW w:w="2600" w:type="dxa"/>
            <w:tcMar>
              <w:top w:w="58" w:type="dxa"/>
              <w:left w:w="95" w:type="dxa"/>
              <w:bottom w:w="58" w:type="dxa"/>
              <w:right w:w="95" w:type="dxa"/>
            </w:tcMar>
          </w:tcPr>
          <w:p w14:paraId="523DCD7F"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Refusal cliff at T4</w:t>
            </w:r>
          </w:p>
        </w:tc>
      </w:tr>
      <w:tr w:rsidR="004243F8" w:rsidRPr="004243F8" w14:paraId="35FFE042" w14:textId="77777777">
        <w:tc>
          <w:tcPr>
            <w:tcW w:w="2100" w:type="dxa"/>
            <w:tcMar>
              <w:top w:w="58" w:type="dxa"/>
              <w:left w:w="95" w:type="dxa"/>
              <w:bottom w:w="58" w:type="dxa"/>
              <w:right w:w="95" w:type="dxa"/>
            </w:tcMar>
          </w:tcPr>
          <w:p w14:paraId="5A1F970E"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groq/compound-mini</w:t>
            </w:r>
          </w:p>
        </w:tc>
        <w:tc>
          <w:tcPr>
            <w:tcW w:w="700" w:type="dxa"/>
            <w:tcMar>
              <w:top w:w="58" w:type="dxa"/>
              <w:left w:w="95" w:type="dxa"/>
              <w:bottom w:w="58" w:type="dxa"/>
              <w:right w:w="95" w:type="dxa"/>
            </w:tcMar>
          </w:tcPr>
          <w:p w14:paraId="08F2E335"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42</w:t>
            </w:r>
          </w:p>
        </w:tc>
        <w:tc>
          <w:tcPr>
            <w:tcW w:w="700" w:type="dxa"/>
            <w:tcMar>
              <w:top w:w="58" w:type="dxa"/>
              <w:left w:w="95" w:type="dxa"/>
              <w:bottom w:w="58" w:type="dxa"/>
              <w:right w:w="95" w:type="dxa"/>
            </w:tcMar>
          </w:tcPr>
          <w:p w14:paraId="69032A0A"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60</w:t>
            </w:r>
          </w:p>
        </w:tc>
        <w:tc>
          <w:tcPr>
            <w:tcW w:w="700" w:type="dxa"/>
            <w:tcMar>
              <w:top w:w="58" w:type="dxa"/>
              <w:left w:w="95" w:type="dxa"/>
              <w:bottom w:w="58" w:type="dxa"/>
              <w:right w:w="95" w:type="dxa"/>
            </w:tcMar>
          </w:tcPr>
          <w:p w14:paraId="3970ADE8"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47</w:t>
            </w:r>
          </w:p>
        </w:tc>
        <w:tc>
          <w:tcPr>
            <w:tcW w:w="700" w:type="dxa"/>
            <w:tcMar>
              <w:top w:w="58" w:type="dxa"/>
              <w:left w:w="95" w:type="dxa"/>
              <w:bottom w:w="58" w:type="dxa"/>
              <w:right w:w="95" w:type="dxa"/>
            </w:tcMar>
          </w:tcPr>
          <w:p w14:paraId="32CC62D1"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8</w:t>
            </w:r>
          </w:p>
        </w:tc>
        <w:tc>
          <w:tcPr>
            <w:tcW w:w="700" w:type="dxa"/>
            <w:tcMar>
              <w:top w:w="58" w:type="dxa"/>
              <w:left w:w="95" w:type="dxa"/>
              <w:bottom w:w="58" w:type="dxa"/>
              <w:right w:w="95" w:type="dxa"/>
            </w:tcMar>
          </w:tcPr>
          <w:p w14:paraId="65F7B4FB"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8</w:t>
            </w:r>
          </w:p>
        </w:tc>
        <w:tc>
          <w:tcPr>
            <w:tcW w:w="2600" w:type="dxa"/>
            <w:tcMar>
              <w:top w:w="58" w:type="dxa"/>
              <w:left w:w="95" w:type="dxa"/>
              <w:bottom w:w="58" w:type="dxa"/>
              <w:right w:w="95" w:type="dxa"/>
            </w:tcMar>
          </w:tcPr>
          <w:p w14:paraId="6AE6DED7"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Refusal cliff at T4</w:t>
            </w:r>
          </w:p>
        </w:tc>
      </w:tr>
    </w:tbl>
    <w:p w14:paraId="486A9CA3" w14:textId="77777777" w:rsidR="0060038C" w:rsidRDefault="0060038C" w:rsidP="004243F8">
      <w:pPr>
        <w:spacing w:before="180" w:after="60" w:line="360" w:lineRule="auto"/>
        <w:rPr>
          <w:rFonts w:ascii="Times New Roman" w:hAnsi="Times New Roman" w:cs="Times New Roman"/>
          <w:b/>
          <w:bCs/>
          <w:sz w:val="18"/>
          <w:szCs w:val="18"/>
        </w:rPr>
      </w:pPr>
    </w:p>
    <w:p w14:paraId="344B0B16" w14:textId="511FB4DF" w:rsidR="004243F8" w:rsidRPr="004243F8" w:rsidRDefault="004243F8" w:rsidP="004243F8">
      <w:pPr>
        <w:spacing w:before="180" w:after="60" w:line="360" w:lineRule="auto"/>
        <w:rPr>
          <w:rFonts w:ascii="Times New Roman" w:hAnsi="Times New Roman" w:cs="Times New Roman"/>
        </w:rPr>
      </w:pPr>
      <w:r w:rsidRPr="004243F8">
        <w:rPr>
          <w:rFonts w:ascii="Times New Roman" w:hAnsi="Times New Roman" w:cs="Times New Roman"/>
          <w:b/>
          <w:bCs/>
          <w:sz w:val="18"/>
          <w:szCs w:val="18"/>
        </w:rPr>
        <w:t xml:space="preserve">Table E2. </w:t>
      </w:r>
      <w:r w:rsidRPr="004243F8">
        <w:rPr>
          <w:rFonts w:ascii="Times New Roman" w:hAnsi="Times New Roman" w:cs="Times New Roman"/>
          <w:i/>
          <w:iCs/>
          <w:sz w:val="18"/>
          <w:szCs w:val="18"/>
        </w:rPr>
        <w:t>Hypotheticality control, same panel. Flat for Llamas, Allam, and Qwen.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200"/>
        <w:gridCol w:w="1200"/>
        <w:gridCol w:w="1200"/>
        <w:gridCol w:w="1200"/>
        <w:gridCol w:w="1200"/>
      </w:tblGrid>
      <w:tr w:rsidR="004243F8" w:rsidRPr="004243F8" w14:paraId="6D16E02D" w14:textId="77777777">
        <w:trPr>
          <w:tblHeader/>
        </w:trPr>
        <w:tc>
          <w:tcPr>
            <w:tcW w:w="3200" w:type="dxa"/>
            <w:shd w:val="clear" w:color="auto" w:fill="D9D9D9"/>
            <w:tcMar>
              <w:top w:w="58" w:type="dxa"/>
              <w:left w:w="95" w:type="dxa"/>
              <w:bottom w:w="58" w:type="dxa"/>
              <w:right w:w="95" w:type="dxa"/>
            </w:tcMar>
          </w:tcPr>
          <w:p w14:paraId="3DF50CEE"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b/>
                <w:bCs/>
                <w:color w:val="000000"/>
                <w:sz w:val="18"/>
                <w:szCs w:val="18"/>
              </w:rPr>
              <w:t>Model</w:t>
            </w:r>
          </w:p>
        </w:tc>
        <w:tc>
          <w:tcPr>
            <w:tcW w:w="1200" w:type="dxa"/>
            <w:shd w:val="clear" w:color="auto" w:fill="D9D9D9"/>
            <w:tcMar>
              <w:top w:w="58" w:type="dxa"/>
              <w:left w:w="95" w:type="dxa"/>
              <w:bottom w:w="58" w:type="dxa"/>
              <w:right w:w="95" w:type="dxa"/>
            </w:tcMar>
          </w:tcPr>
          <w:p w14:paraId="7CFDDA4D"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b/>
                <w:bCs/>
                <w:color w:val="000000"/>
                <w:sz w:val="18"/>
                <w:szCs w:val="18"/>
              </w:rPr>
              <w:t>T1</w:t>
            </w:r>
          </w:p>
        </w:tc>
        <w:tc>
          <w:tcPr>
            <w:tcW w:w="1200" w:type="dxa"/>
            <w:shd w:val="clear" w:color="auto" w:fill="D9D9D9"/>
            <w:tcMar>
              <w:top w:w="58" w:type="dxa"/>
              <w:left w:w="95" w:type="dxa"/>
              <w:bottom w:w="58" w:type="dxa"/>
              <w:right w:w="95" w:type="dxa"/>
            </w:tcMar>
          </w:tcPr>
          <w:p w14:paraId="31ACC5FE"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b/>
                <w:bCs/>
                <w:color w:val="000000"/>
                <w:sz w:val="18"/>
                <w:szCs w:val="18"/>
              </w:rPr>
              <w:t>T2</w:t>
            </w:r>
          </w:p>
        </w:tc>
        <w:tc>
          <w:tcPr>
            <w:tcW w:w="1200" w:type="dxa"/>
            <w:shd w:val="clear" w:color="auto" w:fill="D9D9D9"/>
            <w:tcMar>
              <w:top w:w="58" w:type="dxa"/>
              <w:left w:w="95" w:type="dxa"/>
              <w:bottom w:w="58" w:type="dxa"/>
              <w:right w:w="95" w:type="dxa"/>
            </w:tcMar>
          </w:tcPr>
          <w:p w14:paraId="4C346B3A"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b/>
                <w:bCs/>
                <w:color w:val="000000"/>
                <w:sz w:val="18"/>
                <w:szCs w:val="18"/>
              </w:rPr>
              <w:t>T3</w:t>
            </w:r>
          </w:p>
        </w:tc>
        <w:tc>
          <w:tcPr>
            <w:tcW w:w="1200" w:type="dxa"/>
            <w:shd w:val="clear" w:color="auto" w:fill="D9D9D9"/>
            <w:tcMar>
              <w:top w:w="58" w:type="dxa"/>
              <w:left w:w="95" w:type="dxa"/>
              <w:bottom w:w="58" w:type="dxa"/>
              <w:right w:w="95" w:type="dxa"/>
            </w:tcMar>
          </w:tcPr>
          <w:p w14:paraId="120274A1"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b/>
                <w:bCs/>
                <w:color w:val="000000"/>
                <w:sz w:val="18"/>
                <w:szCs w:val="18"/>
              </w:rPr>
              <w:t>T4</w:t>
            </w:r>
          </w:p>
        </w:tc>
        <w:tc>
          <w:tcPr>
            <w:tcW w:w="1200" w:type="dxa"/>
            <w:shd w:val="clear" w:color="auto" w:fill="D9D9D9"/>
            <w:tcMar>
              <w:top w:w="58" w:type="dxa"/>
              <w:left w:w="95" w:type="dxa"/>
              <w:bottom w:w="58" w:type="dxa"/>
              <w:right w:w="95" w:type="dxa"/>
            </w:tcMar>
          </w:tcPr>
          <w:p w14:paraId="0340EED4"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b/>
                <w:bCs/>
                <w:color w:val="000000"/>
                <w:sz w:val="18"/>
                <w:szCs w:val="18"/>
              </w:rPr>
              <w:t>T5</w:t>
            </w:r>
          </w:p>
        </w:tc>
      </w:tr>
      <w:tr w:rsidR="004243F8" w:rsidRPr="004243F8" w14:paraId="1F5AD7B5" w14:textId="77777777">
        <w:tc>
          <w:tcPr>
            <w:tcW w:w="3200" w:type="dxa"/>
            <w:tcMar>
              <w:top w:w="58" w:type="dxa"/>
              <w:left w:w="95" w:type="dxa"/>
              <w:bottom w:w="58" w:type="dxa"/>
              <w:right w:w="95" w:type="dxa"/>
            </w:tcMar>
          </w:tcPr>
          <w:p w14:paraId="21A32227"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llama-3.1-8b-instant</w:t>
            </w:r>
          </w:p>
        </w:tc>
        <w:tc>
          <w:tcPr>
            <w:tcW w:w="1200" w:type="dxa"/>
            <w:tcMar>
              <w:top w:w="58" w:type="dxa"/>
              <w:left w:w="95" w:type="dxa"/>
              <w:bottom w:w="58" w:type="dxa"/>
              <w:right w:w="95" w:type="dxa"/>
            </w:tcMar>
          </w:tcPr>
          <w:p w14:paraId="0A61E9B2"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227</w:t>
            </w:r>
          </w:p>
        </w:tc>
        <w:tc>
          <w:tcPr>
            <w:tcW w:w="1200" w:type="dxa"/>
            <w:tcMar>
              <w:top w:w="58" w:type="dxa"/>
              <w:left w:w="95" w:type="dxa"/>
              <w:bottom w:w="58" w:type="dxa"/>
              <w:right w:w="95" w:type="dxa"/>
            </w:tcMar>
          </w:tcPr>
          <w:p w14:paraId="694EF5A1"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223</w:t>
            </w:r>
          </w:p>
        </w:tc>
        <w:tc>
          <w:tcPr>
            <w:tcW w:w="1200" w:type="dxa"/>
            <w:tcMar>
              <w:top w:w="58" w:type="dxa"/>
              <w:left w:w="95" w:type="dxa"/>
              <w:bottom w:w="58" w:type="dxa"/>
              <w:right w:w="95" w:type="dxa"/>
            </w:tcMar>
          </w:tcPr>
          <w:p w14:paraId="15320286"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226</w:t>
            </w:r>
          </w:p>
        </w:tc>
        <w:tc>
          <w:tcPr>
            <w:tcW w:w="1200" w:type="dxa"/>
            <w:tcMar>
              <w:top w:w="58" w:type="dxa"/>
              <w:left w:w="95" w:type="dxa"/>
              <w:bottom w:w="58" w:type="dxa"/>
              <w:right w:w="95" w:type="dxa"/>
            </w:tcMar>
          </w:tcPr>
          <w:p w14:paraId="3A978AC6"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245</w:t>
            </w:r>
          </w:p>
        </w:tc>
        <w:tc>
          <w:tcPr>
            <w:tcW w:w="1200" w:type="dxa"/>
            <w:tcMar>
              <w:top w:w="58" w:type="dxa"/>
              <w:left w:w="95" w:type="dxa"/>
              <w:bottom w:w="58" w:type="dxa"/>
              <w:right w:w="95" w:type="dxa"/>
            </w:tcMar>
          </w:tcPr>
          <w:p w14:paraId="62B39B54"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242</w:t>
            </w:r>
          </w:p>
        </w:tc>
      </w:tr>
      <w:tr w:rsidR="004243F8" w:rsidRPr="004243F8" w14:paraId="09637BE6" w14:textId="77777777">
        <w:tc>
          <w:tcPr>
            <w:tcW w:w="3200" w:type="dxa"/>
            <w:tcMar>
              <w:top w:w="58" w:type="dxa"/>
              <w:left w:w="95" w:type="dxa"/>
              <w:bottom w:w="58" w:type="dxa"/>
              <w:right w:w="95" w:type="dxa"/>
            </w:tcMar>
          </w:tcPr>
          <w:p w14:paraId="7B120DB2"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llama-3.3-70b-versatile</w:t>
            </w:r>
          </w:p>
        </w:tc>
        <w:tc>
          <w:tcPr>
            <w:tcW w:w="1200" w:type="dxa"/>
            <w:tcMar>
              <w:top w:w="58" w:type="dxa"/>
              <w:left w:w="95" w:type="dxa"/>
              <w:bottom w:w="58" w:type="dxa"/>
              <w:right w:w="95" w:type="dxa"/>
            </w:tcMar>
          </w:tcPr>
          <w:p w14:paraId="7EA468C9"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232</w:t>
            </w:r>
          </w:p>
        </w:tc>
        <w:tc>
          <w:tcPr>
            <w:tcW w:w="1200" w:type="dxa"/>
            <w:tcMar>
              <w:top w:w="58" w:type="dxa"/>
              <w:left w:w="95" w:type="dxa"/>
              <w:bottom w:w="58" w:type="dxa"/>
              <w:right w:w="95" w:type="dxa"/>
            </w:tcMar>
          </w:tcPr>
          <w:p w14:paraId="0454E26E"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233</w:t>
            </w:r>
          </w:p>
        </w:tc>
        <w:tc>
          <w:tcPr>
            <w:tcW w:w="1200" w:type="dxa"/>
            <w:tcMar>
              <w:top w:w="58" w:type="dxa"/>
              <w:left w:w="95" w:type="dxa"/>
              <w:bottom w:w="58" w:type="dxa"/>
              <w:right w:w="95" w:type="dxa"/>
            </w:tcMar>
          </w:tcPr>
          <w:p w14:paraId="477F4FBB"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215</w:t>
            </w:r>
          </w:p>
        </w:tc>
        <w:tc>
          <w:tcPr>
            <w:tcW w:w="1200" w:type="dxa"/>
            <w:tcMar>
              <w:top w:w="58" w:type="dxa"/>
              <w:left w:w="95" w:type="dxa"/>
              <w:bottom w:w="58" w:type="dxa"/>
              <w:right w:w="95" w:type="dxa"/>
            </w:tcMar>
          </w:tcPr>
          <w:p w14:paraId="7A22947E"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238</w:t>
            </w:r>
          </w:p>
        </w:tc>
        <w:tc>
          <w:tcPr>
            <w:tcW w:w="1200" w:type="dxa"/>
            <w:tcMar>
              <w:top w:w="58" w:type="dxa"/>
              <w:left w:w="95" w:type="dxa"/>
              <w:bottom w:w="58" w:type="dxa"/>
              <w:right w:w="95" w:type="dxa"/>
            </w:tcMar>
          </w:tcPr>
          <w:p w14:paraId="1BA7A4A1"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248</w:t>
            </w:r>
          </w:p>
        </w:tc>
      </w:tr>
      <w:tr w:rsidR="004243F8" w:rsidRPr="004243F8" w14:paraId="54F69B36" w14:textId="77777777">
        <w:tc>
          <w:tcPr>
            <w:tcW w:w="3200" w:type="dxa"/>
            <w:tcMar>
              <w:top w:w="58" w:type="dxa"/>
              <w:left w:w="95" w:type="dxa"/>
              <w:bottom w:w="58" w:type="dxa"/>
              <w:right w:w="95" w:type="dxa"/>
            </w:tcMar>
          </w:tcPr>
          <w:p w14:paraId="4894DE00"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qwen/qwen3.6-27b</w:t>
            </w:r>
          </w:p>
        </w:tc>
        <w:tc>
          <w:tcPr>
            <w:tcW w:w="1200" w:type="dxa"/>
            <w:tcMar>
              <w:top w:w="58" w:type="dxa"/>
              <w:left w:w="95" w:type="dxa"/>
              <w:bottom w:w="58" w:type="dxa"/>
              <w:right w:w="95" w:type="dxa"/>
            </w:tcMar>
          </w:tcPr>
          <w:p w14:paraId="12158FBA"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162</w:t>
            </w:r>
          </w:p>
        </w:tc>
        <w:tc>
          <w:tcPr>
            <w:tcW w:w="1200" w:type="dxa"/>
            <w:tcMar>
              <w:top w:w="58" w:type="dxa"/>
              <w:left w:w="95" w:type="dxa"/>
              <w:bottom w:w="58" w:type="dxa"/>
              <w:right w:w="95" w:type="dxa"/>
            </w:tcMar>
          </w:tcPr>
          <w:p w14:paraId="6037915C"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176</w:t>
            </w:r>
          </w:p>
        </w:tc>
        <w:tc>
          <w:tcPr>
            <w:tcW w:w="1200" w:type="dxa"/>
            <w:tcMar>
              <w:top w:w="58" w:type="dxa"/>
              <w:left w:w="95" w:type="dxa"/>
              <w:bottom w:w="58" w:type="dxa"/>
              <w:right w:w="95" w:type="dxa"/>
            </w:tcMar>
          </w:tcPr>
          <w:p w14:paraId="4ED05881"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182</w:t>
            </w:r>
          </w:p>
        </w:tc>
        <w:tc>
          <w:tcPr>
            <w:tcW w:w="1200" w:type="dxa"/>
            <w:tcMar>
              <w:top w:w="58" w:type="dxa"/>
              <w:left w:w="95" w:type="dxa"/>
              <w:bottom w:w="58" w:type="dxa"/>
              <w:right w:w="95" w:type="dxa"/>
            </w:tcMar>
          </w:tcPr>
          <w:p w14:paraId="29E01DCA"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190</w:t>
            </w:r>
          </w:p>
        </w:tc>
        <w:tc>
          <w:tcPr>
            <w:tcW w:w="1200" w:type="dxa"/>
            <w:tcMar>
              <w:top w:w="58" w:type="dxa"/>
              <w:left w:w="95" w:type="dxa"/>
              <w:bottom w:w="58" w:type="dxa"/>
              <w:right w:w="95" w:type="dxa"/>
            </w:tcMar>
          </w:tcPr>
          <w:p w14:paraId="15E38875"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196</w:t>
            </w:r>
          </w:p>
        </w:tc>
      </w:tr>
      <w:tr w:rsidR="004243F8" w:rsidRPr="004243F8" w14:paraId="54685E32" w14:textId="77777777">
        <w:tc>
          <w:tcPr>
            <w:tcW w:w="3200" w:type="dxa"/>
            <w:tcMar>
              <w:top w:w="58" w:type="dxa"/>
              <w:left w:w="95" w:type="dxa"/>
              <w:bottom w:w="58" w:type="dxa"/>
              <w:right w:w="95" w:type="dxa"/>
            </w:tcMar>
          </w:tcPr>
          <w:p w14:paraId="13AD54FD"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allam-2-7b</w:t>
            </w:r>
          </w:p>
        </w:tc>
        <w:tc>
          <w:tcPr>
            <w:tcW w:w="1200" w:type="dxa"/>
            <w:tcMar>
              <w:top w:w="58" w:type="dxa"/>
              <w:left w:w="95" w:type="dxa"/>
              <w:bottom w:w="58" w:type="dxa"/>
              <w:right w:w="95" w:type="dxa"/>
            </w:tcMar>
          </w:tcPr>
          <w:p w14:paraId="7BA236BD"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225</w:t>
            </w:r>
          </w:p>
        </w:tc>
        <w:tc>
          <w:tcPr>
            <w:tcW w:w="1200" w:type="dxa"/>
            <w:tcMar>
              <w:top w:w="58" w:type="dxa"/>
              <w:left w:w="95" w:type="dxa"/>
              <w:bottom w:w="58" w:type="dxa"/>
              <w:right w:w="95" w:type="dxa"/>
            </w:tcMar>
          </w:tcPr>
          <w:p w14:paraId="191ADFC8"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218</w:t>
            </w:r>
          </w:p>
        </w:tc>
        <w:tc>
          <w:tcPr>
            <w:tcW w:w="1200" w:type="dxa"/>
            <w:tcMar>
              <w:top w:w="58" w:type="dxa"/>
              <w:left w:w="95" w:type="dxa"/>
              <w:bottom w:w="58" w:type="dxa"/>
              <w:right w:w="95" w:type="dxa"/>
            </w:tcMar>
          </w:tcPr>
          <w:p w14:paraId="3707BD85"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220</w:t>
            </w:r>
          </w:p>
        </w:tc>
        <w:tc>
          <w:tcPr>
            <w:tcW w:w="1200" w:type="dxa"/>
            <w:tcMar>
              <w:top w:w="58" w:type="dxa"/>
              <w:left w:w="95" w:type="dxa"/>
              <w:bottom w:w="58" w:type="dxa"/>
              <w:right w:w="95" w:type="dxa"/>
            </w:tcMar>
          </w:tcPr>
          <w:p w14:paraId="3EFE6431"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223</w:t>
            </w:r>
          </w:p>
        </w:tc>
        <w:tc>
          <w:tcPr>
            <w:tcW w:w="1200" w:type="dxa"/>
            <w:tcMar>
              <w:top w:w="58" w:type="dxa"/>
              <w:left w:w="95" w:type="dxa"/>
              <w:bottom w:w="58" w:type="dxa"/>
              <w:right w:w="95" w:type="dxa"/>
            </w:tcMar>
          </w:tcPr>
          <w:p w14:paraId="40569394" w14:textId="77777777" w:rsidR="004243F8" w:rsidRPr="004243F8" w:rsidRDefault="004243F8" w:rsidP="004243F8">
            <w:pPr>
              <w:spacing w:line="360" w:lineRule="auto"/>
              <w:rPr>
                <w:rFonts w:ascii="Times New Roman" w:hAnsi="Times New Roman" w:cs="Times New Roman"/>
              </w:rPr>
            </w:pPr>
            <w:r w:rsidRPr="004243F8">
              <w:rPr>
                <w:rFonts w:ascii="Times New Roman" w:hAnsi="Times New Roman" w:cs="Times New Roman"/>
                <w:color w:val="000000"/>
                <w:sz w:val="18"/>
                <w:szCs w:val="18"/>
              </w:rPr>
              <w:t>229</w:t>
            </w:r>
          </w:p>
        </w:tc>
      </w:tr>
    </w:tbl>
    <w:p w14:paraId="42F27E4E" w14:textId="77777777" w:rsidR="004243F8" w:rsidRPr="00792C0F" w:rsidRDefault="004243F8" w:rsidP="004243F8">
      <w:pPr>
        <w:pStyle w:val="Heading1"/>
        <w:spacing w:before="280" w:after="120" w:line="360" w:lineRule="auto"/>
        <w:rPr>
          <w:rFonts w:ascii="Times New Roman" w:hAnsi="Times New Roman" w:cs="Times New Roman"/>
          <w:sz w:val="32"/>
          <w:szCs w:val="32"/>
        </w:rPr>
      </w:pPr>
      <w:r w:rsidRPr="00792C0F">
        <w:rPr>
          <w:rFonts w:ascii="Times New Roman" w:hAnsi="Times New Roman" w:cs="Times New Roman"/>
          <w:sz w:val="32"/>
          <w:szCs w:val="32"/>
        </w:rPr>
        <w:t>References</w:t>
      </w:r>
    </w:p>
    <w:p w14:paraId="6BE43D84" w14:textId="77777777" w:rsidR="004243F8" w:rsidRPr="00792C0F" w:rsidRDefault="004243F8" w:rsidP="00792C0F">
      <w:pPr>
        <w:pStyle w:val="ListParagraph"/>
        <w:numPr>
          <w:ilvl w:val="0"/>
          <w:numId w:val="4"/>
        </w:numPr>
        <w:spacing w:after="70" w:line="360" w:lineRule="auto"/>
        <w:rPr>
          <w:rFonts w:ascii="Times New Roman" w:hAnsi="Times New Roman" w:cs="Times New Roman"/>
        </w:rPr>
      </w:pPr>
      <w:r w:rsidRPr="00792C0F">
        <w:rPr>
          <w:rFonts w:ascii="Times New Roman" w:hAnsi="Times New Roman" w:cs="Times New Roman"/>
          <w:sz w:val="19"/>
          <w:szCs w:val="19"/>
        </w:rPr>
        <w:t>Davidson, T. (2026). Secret Loyalties: Threat Model and Research Agenda. Keynote, Secret Loyalties Hackathon, Apart Research, 24 July 2026.</w:t>
      </w:r>
    </w:p>
    <w:p w14:paraId="2E18E039" w14:textId="77777777" w:rsidR="004243F8" w:rsidRPr="00792C0F" w:rsidRDefault="004243F8" w:rsidP="00792C0F">
      <w:pPr>
        <w:pStyle w:val="ListParagraph"/>
        <w:numPr>
          <w:ilvl w:val="0"/>
          <w:numId w:val="4"/>
        </w:numPr>
        <w:spacing w:after="70" w:line="360" w:lineRule="auto"/>
        <w:rPr>
          <w:rFonts w:ascii="Times New Roman" w:hAnsi="Times New Roman" w:cs="Times New Roman"/>
        </w:rPr>
      </w:pPr>
      <w:r w:rsidRPr="00792C0F">
        <w:rPr>
          <w:rFonts w:ascii="Times New Roman" w:hAnsi="Times New Roman" w:cs="Times New Roman"/>
          <w:sz w:val="19"/>
          <w:szCs w:val="19"/>
        </w:rPr>
        <w:t>Betley, J., et al. (2026). Value Leakage: An LM's Answers Are Silently Shaped by Its Own Values. Truthful AI. Presented at Secret Loyalties Hackathon, Apart Research, 25 July 2026.</w:t>
      </w:r>
    </w:p>
    <w:p w14:paraId="0B5EBA82" w14:textId="77777777" w:rsidR="004243F8" w:rsidRPr="00792C0F" w:rsidRDefault="004243F8" w:rsidP="00792C0F">
      <w:pPr>
        <w:pStyle w:val="ListParagraph"/>
        <w:numPr>
          <w:ilvl w:val="0"/>
          <w:numId w:val="4"/>
        </w:numPr>
        <w:spacing w:after="70" w:line="360" w:lineRule="auto"/>
        <w:rPr>
          <w:rFonts w:ascii="Times New Roman" w:hAnsi="Times New Roman" w:cs="Times New Roman"/>
        </w:rPr>
      </w:pPr>
      <w:r w:rsidRPr="00792C0F">
        <w:rPr>
          <w:rFonts w:ascii="Times New Roman" w:hAnsi="Times New Roman" w:cs="Times New Roman"/>
          <w:sz w:val="19"/>
          <w:szCs w:val="19"/>
        </w:rPr>
        <w:t>Davidson, T., Finnveden, O., and Hadshar, R. (2025). AI-Enabled Coups: How a Small Group Could Use AI to Seize Power. Forethought.</w:t>
      </w:r>
    </w:p>
    <w:p w14:paraId="4C25D1DC" w14:textId="77777777" w:rsidR="004243F8" w:rsidRPr="00792C0F" w:rsidRDefault="004243F8" w:rsidP="00792C0F">
      <w:pPr>
        <w:pStyle w:val="ListParagraph"/>
        <w:numPr>
          <w:ilvl w:val="0"/>
          <w:numId w:val="4"/>
        </w:numPr>
        <w:spacing w:after="70" w:line="360" w:lineRule="auto"/>
        <w:rPr>
          <w:rFonts w:ascii="Times New Roman" w:hAnsi="Times New Roman" w:cs="Times New Roman"/>
        </w:rPr>
      </w:pPr>
      <w:r w:rsidRPr="00792C0F">
        <w:rPr>
          <w:rFonts w:ascii="Times New Roman" w:hAnsi="Times New Roman" w:cs="Times New Roman"/>
          <w:sz w:val="19"/>
          <w:szCs w:val="19"/>
        </w:rPr>
        <w:t>Draganov, A. (2026). Planting and Defending Against Secret Loyalties. Talk, Secret Loyalties Hackathon, Apart Research, 25 July 2026. Arcadia Impact.</w:t>
      </w:r>
    </w:p>
    <w:p w14:paraId="61F0CD72" w14:textId="77777777" w:rsidR="004243F8" w:rsidRPr="00792C0F" w:rsidRDefault="004243F8" w:rsidP="00792C0F">
      <w:pPr>
        <w:pStyle w:val="ListParagraph"/>
        <w:numPr>
          <w:ilvl w:val="0"/>
          <w:numId w:val="4"/>
        </w:numPr>
        <w:spacing w:after="70" w:line="360" w:lineRule="auto"/>
        <w:rPr>
          <w:rFonts w:ascii="Times New Roman" w:hAnsi="Times New Roman" w:cs="Times New Roman"/>
        </w:rPr>
      </w:pPr>
      <w:r w:rsidRPr="00792C0F">
        <w:rPr>
          <w:rFonts w:ascii="Times New Roman" w:hAnsi="Times New Roman" w:cs="Times New Roman"/>
          <w:sz w:val="19"/>
          <w:szCs w:val="19"/>
        </w:rPr>
        <w:t>Hobbhahn, M. (2026). Science of Scheming and Agent Monitoring. Talk, Secret Loyalties Hackathon, Apart Research, 25 July 2026. Apollo Research.</w:t>
      </w:r>
    </w:p>
    <w:p w14:paraId="6E067729" w14:textId="77777777" w:rsidR="004243F8" w:rsidRPr="00792C0F" w:rsidRDefault="004243F8" w:rsidP="00792C0F">
      <w:pPr>
        <w:pStyle w:val="ListParagraph"/>
        <w:numPr>
          <w:ilvl w:val="0"/>
          <w:numId w:val="4"/>
        </w:numPr>
        <w:spacing w:after="70" w:line="360" w:lineRule="auto"/>
        <w:rPr>
          <w:rFonts w:ascii="Times New Roman" w:hAnsi="Times New Roman" w:cs="Times New Roman"/>
        </w:rPr>
      </w:pPr>
      <w:r w:rsidRPr="00792C0F">
        <w:rPr>
          <w:rFonts w:ascii="Times New Roman" w:hAnsi="Times New Roman" w:cs="Times New Roman"/>
          <w:sz w:val="19"/>
          <w:szCs w:val="19"/>
        </w:rPr>
        <w:t>Finke, L., and Casper, S. (2026). Corporate Loyalty: Some AI Systems Differentially Downplay their Creators' Controversies. Preprint. Dataset: lennart-finke/partiality.</w:t>
      </w:r>
    </w:p>
    <w:p w14:paraId="09165D8E" w14:textId="77777777" w:rsidR="004243F8" w:rsidRPr="00792C0F" w:rsidRDefault="004243F8" w:rsidP="00792C0F">
      <w:pPr>
        <w:pStyle w:val="ListParagraph"/>
        <w:numPr>
          <w:ilvl w:val="0"/>
          <w:numId w:val="4"/>
        </w:numPr>
        <w:spacing w:after="70" w:line="360" w:lineRule="auto"/>
        <w:rPr>
          <w:rFonts w:ascii="Times New Roman" w:hAnsi="Times New Roman" w:cs="Times New Roman"/>
        </w:rPr>
      </w:pPr>
      <w:r w:rsidRPr="00792C0F">
        <w:rPr>
          <w:rFonts w:ascii="Times New Roman" w:hAnsi="Times New Roman" w:cs="Times New Roman"/>
          <w:sz w:val="19"/>
          <w:szCs w:val="19"/>
        </w:rPr>
        <w:t>Finke, L. (2026). Corporate Loyalty in AI Systems. HackTalk, Secret Loyalties Hackathon, Apart Research, 23 July 2026.</w:t>
      </w:r>
    </w:p>
    <w:p w14:paraId="3A0FB53A" w14:textId="77777777" w:rsidR="004243F8" w:rsidRPr="00792C0F" w:rsidRDefault="004243F8" w:rsidP="00792C0F">
      <w:pPr>
        <w:pStyle w:val="ListParagraph"/>
        <w:numPr>
          <w:ilvl w:val="0"/>
          <w:numId w:val="4"/>
        </w:numPr>
        <w:spacing w:after="70" w:line="360" w:lineRule="auto"/>
        <w:rPr>
          <w:rFonts w:ascii="Times New Roman" w:hAnsi="Times New Roman" w:cs="Times New Roman"/>
        </w:rPr>
      </w:pPr>
      <w:r w:rsidRPr="00792C0F">
        <w:rPr>
          <w:rFonts w:ascii="Times New Roman" w:hAnsi="Times New Roman" w:cs="Times New Roman"/>
          <w:sz w:val="19"/>
          <w:szCs w:val="19"/>
        </w:rPr>
        <w:t>Khan, A. Z. (2026). The Silo Problem: Session-Level Failures in LLM Guardrail Architectures. Preprint in preparation.</w:t>
      </w:r>
    </w:p>
    <w:p w14:paraId="07A84518" w14:textId="77777777" w:rsidR="004243F8" w:rsidRPr="00792C0F" w:rsidRDefault="004243F8" w:rsidP="00792C0F">
      <w:pPr>
        <w:pStyle w:val="ListParagraph"/>
        <w:numPr>
          <w:ilvl w:val="0"/>
          <w:numId w:val="4"/>
        </w:numPr>
        <w:spacing w:after="70" w:line="360" w:lineRule="auto"/>
        <w:rPr>
          <w:rFonts w:ascii="Times New Roman" w:hAnsi="Times New Roman" w:cs="Times New Roman"/>
        </w:rPr>
      </w:pPr>
      <w:r w:rsidRPr="00792C0F">
        <w:rPr>
          <w:rFonts w:ascii="Times New Roman" w:hAnsi="Times New Roman" w:cs="Times New Roman"/>
          <w:sz w:val="19"/>
          <w:szCs w:val="19"/>
        </w:rPr>
        <w:t>Lamerton, A., and Roger, F. (2026). Narrow Secret Loyalty Dodges Black-Box Audits. arXiv:2605.06846.</w:t>
      </w:r>
    </w:p>
    <w:p w14:paraId="79316777" w14:textId="31412D40" w:rsidR="00D65DAE" w:rsidRPr="00D65DAE" w:rsidRDefault="00D65DAE" w:rsidP="00792C0F">
      <w:pPr>
        <w:pStyle w:val="ListParagraph"/>
        <w:numPr>
          <w:ilvl w:val="0"/>
          <w:numId w:val="4"/>
        </w:numPr>
        <w:spacing w:after="70" w:line="360" w:lineRule="auto"/>
        <w:rPr>
          <w:rFonts w:ascii="Times New Roman" w:hAnsi="Times New Roman" w:cs="Times New Roman"/>
        </w:rPr>
      </w:pPr>
      <w:r w:rsidRPr="00D65DAE">
        <w:rPr>
          <w:rFonts w:ascii="Times New Roman" w:hAnsi="Times New Roman" w:cs="Times New Roman"/>
          <w:sz w:val="19"/>
          <w:szCs w:val="19"/>
        </w:rPr>
        <w:t>Nogueira, R., et al. (2026). Measuring Opinion Bias and Sycophancy via LLM-based Persuasion.</w:t>
      </w:r>
      <w:r w:rsidR="002650F1">
        <w:rPr>
          <w:rFonts w:ascii="Times New Roman" w:hAnsi="Times New Roman" w:cs="Times New Roman"/>
          <w:sz w:val="19"/>
          <w:szCs w:val="19"/>
        </w:rPr>
        <w:t xml:space="preserve"> (LLM BIAS BENCH)</w:t>
      </w:r>
      <w:r w:rsidRPr="00D65DAE">
        <w:rPr>
          <w:rFonts w:ascii="Times New Roman" w:hAnsi="Times New Roman" w:cs="Times New Roman"/>
          <w:sz w:val="19"/>
          <w:szCs w:val="19"/>
        </w:rPr>
        <w:t xml:space="preserve"> arXiv:2604.21564.</w:t>
      </w:r>
    </w:p>
    <w:p w14:paraId="15D287C5" w14:textId="5EC9A7A6" w:rsidR="004243F8" w:rsidRPr="00792C0F" w:rsidRDefault="004243F8" w:rsidP="00792C0F">
      <w:pPr>
        <w:pStyle w:val="ListParagraph"/>
        <w:numPr>
          <w:ilvl w:val="0"/>
          <w:numId w:val="4"/>
        </w:numPr>
        <w:spacing w:after="70" w:line="360" w:lineRule="auto"/>
        <w:rPr>
          <w:rFonts w:ascii="Times New Roman" w:hAnsi="Times New Roman" w:cs="Times New Roman"/>
        </w:rPr>
      </w:pPr>
      <w:r w:rsidRPr="00792C0F">
        <w:rPr>
          <w:rFonts w:ascii="Times New Roman" w:hAnsi="Times New Roman" w:cs="Times New Roman"/>
          <w:sz w:val="19"/>
          <w:szCs w:val="19"/>
        </w:rPr>
        <w:t>Marks, S., et al. (2025). Auditing Language Models for Hidden Objectives. arXiv:2503.10965.</w:t>
      </w:r>
    </w:p>
    <w:p w14:paraId="48AF3CB3" w14:textId="77777777" w:rsidR="004243F8" w:rsidRPr="00792C0F" w:rsidRDefault="004243F8" w:rsidP="00792C0F">
      <w:pPr>
        <w:pStyle w:val="ListParagraph"/>
        <w:numPr>
          <w:ilvl w:val="0"/>
          <w:numId w:val="4"/>
        </w:numPr>
        <w:spacing w:after="70" w:line="360" w:lineRule="auto"/>
        <w:rPr>
          <w:rFonts w:ascii="Times New Roman" w:hAnsi="Times New Roman" w:cs="Times New Roman"/>
        </w:rPr>
      </w:pPr>
      <w:r w:rsidRPr="00792C0F">
        <w:rPr>
          <w:rFonts w:ascii="Times New Roman" w:hAnsi="Times New Roman" w:cs="Times New Roman"/>
          <w:sz w:val="19"/>
          <w:szCs w:val="19"/>
        </w:rPr>
        <w:lastRenderedPageBreak/>
        <w:t>Needham, J., et al. (2025). Large Language Models Often Know When They Are Being Evaluated. arXiv:2505.23836.</w:t>
      </w:r>
    </w:p>
    <w:p w14:paraId="05B87859" w14:textId="77777777" w:rsidR="004243F8" w:rsidRPr="00792C0F" w:rsidRDefault="004243F8" w:rsidP="00792C0F">
      <w:pPr>
        <w:pStyle w:val="ListParagraph"/>
        <w:numPr>
          <w:ilvl w:val="0"/>
          <w:numId w:val="4"/>
        </w:numPr>
        <w:spacing w:after="70" w:line="360" w:lineRule="auto"/>
        <w:rPr>
          <w:rFonts w:ascii="Times New Roman" w:hAnsi="Times New Roman" w:cs="Times New Roman"/>
        </w:rPr>
      </w:pPr>
      <w:r w:rsidRPr="00792C0F">
        <w:rPr>
          <w:rFonts w:ascii="Times New Roman" w:hAnsi="Times New Roman" w:cs="Times New Roman"/>
          <w:sz w:val="19"/>
          <w:szCs w:val="19"/>
        </w:rPr>
        <w:t>Shenk, J. (2026). Reading Loyalty in the Residual Stream. HackTalk, Secret Loyalties Hackathon, Apart Research, 23 July 2026.</w:t>
      </w:r>
    </w:p>
    <w:p w14:paraId="5D25A88C" w14:textId="77777777" w:rsidR="004243F8" w:rsidRPr="004243F8" w:rsidRDefault="004243F8" w:rsidP="004243F8">
      <w:pPr>
        <w:spacing w:line="360" w:lineRule="auto"/>
        <w:rPr>
          <w:rFonts w:ascii="Times New Roman" w:hAnsi="Times New Roman" w:cs="Times New Roman"/>
          <w:lang w:eastAsia="en-US"/>
        </w:rPr>
      </w:pPr>
    </w:p>
    <w:p w14:paraId="31D97D6E" w14:textId="77777777" w:rsidR="004243F8" w:rsidRPr="004243F8" w:rsidRDefault="004243F8" w:rsidP="004243F8">
      <w:pPr>
        <w:pStyle w:val="Heading2"/>
        <w:spacing w:line="360" w:lineRule="auto"/>
        <w:rPr>
          <w:rStyle w:val="BookTitle"/>
          <w:rFonts w:ascii="Times New Roman" w:hAnsi="Times New Roman" w:cs="Times New Roman"/>
        </w:rPr>
      </w:pPr>
    </w:p>
    <w:p w14:paraId="0AB90737" w14:textId="77777777" w:rsidR="004243F8" w:rsidRPr="004243F8" w:rsidRDefault="004243F8" w:rsidP="004243F8">
      <w:pPr>
        <w:spacing w:line="360" w:lineRule="auto"/>
        <w:rPr>
          <w:rStyle w:val="Emphasis"/>
          <w:rFonts w:ascii="Times New Roman" w:hAnsi="Times New Roman" w:cs="Times New Roman"/>
          <w:lang w:eastAsia="en-US"/>
        </w:rPr>
      </w:pPr>
    </w:p>
    <w:p w14:paraId="3D700CE2" w14:textId="77777777" w:rsidR="00086BD1" w:rsidRPr="004243F8" w:rsidRDefault="00086BD1" w:rsidP="004243F8">
      <w:pPr>
        <w:pStyle w:val="Heading1"/>
        <w:spacing w:line="360" w:lineRule="auto"/>
        <w:rPr>
          <w:rFonts w:ascii="Times New Roman" w:hAnsi="Times New Roman" w:cs="Times New Roman"/>
        </w:rPr>
      </w:pPr>
    </w:p>
    <w:sectPr w:rsidR="00086BD1" w:rsidRPr="004243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7F0A"/>
    <w:multiLevelType w:val="hybridMultilevel"/>
    <w:tmpl w:val="FDECCF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0FC49DD"/>
    <w:multiLevelType w:val="hybridMultilevel"/>
    <w:tmpl w:val="C76E3EF2"/>
    <w:lvl w:ilvl="0" w:tplc="2CA298D6">
      <w:start w:val="1"/>
      <w:numFmt w:val="bullet"/>
      <w:lvlText w:val="•"/>
      <w:lvlJc w:val="left"/>
      <w:pPr>
        <w:ind w:left="420" w:hanging="240"/>
      </w:pPr>
    </w:lvl>
    <w:lvl w:ilvl="1" w:tplc="CB82BCF2">
      <w:numFmt w:val="decimal"/>
      <w:lvlText w:val=""/>
      <w:lvlJc w:val="left"/>
    </w:lvl>
    <w:lvl w:ilvl="2" w:tplc="42A63E4A">
      <w:numFmt w:val="decimal"/>
      <w:lvlText w:val=""/>
      <w:lvlJc w:val="left"/>
    </w:lvl>
    <w:lvl w:ilvl="3" w:tplc="FB709214">
      <w:numFmt w:val="decimal"/>
      <w:lvlText w:val=""/>
      <w:lvlJc w:val="left"/>
    </w:lvl>
    <w:lvl w:ilvl="4" w:tplc="71763F6C">
      <w:numFmt w:val="decimal"/>
      <w:lvlText w:val=""/>
      <w:lvlJc w:val="left"/>
    </w:lvl>
    <w:lvl w:ilvl="5" w:tplc="84D20AB2">
      <w:numFmt w:val="decimal"/>
      <w:lvlText w:val=""/>
      <w:lvlJc w:val="left"/>
    </w:lvl>
    <w:lvl w:ilvl="6" w:tplc="A06E4CF6">
      <w:numFmt w:val="decimal"/>
      <w:lvlText w:val=""/>
      <w:lvlJc w:val="left"/>
    </w:lvl>
    <w:lvl w:ilvl="7" w:tplc="DD661A6A">
      <w:numFmt w:val="decimal"/>
      <w:lvlText w:val=""/>
      <w:lvlJc w:val="left"/>
    </w:lvl>
    <w:lvl w:ilvl="8" w:tplc="CE92365A">
      <w:numFmt w:val="decimal"/>
      <w:lvlText w:val=""/>
      <w:lvlJc w:val="left"/>
    </w:lvl>
  </w:abstractNum>
  <w:abstractNum w:abstractNumId="2" w15:restartNumberingAfterBreak="0">
    <w:nsid w:val="1A8C2D55"/>
    <w:multiLevelType w:val="hybridMultilevel"/>
    <w:tmpl w:val="C9346FB2"/>
    <w:lvl w:ilvl="0" w:tplc="83EEC542">
      <w:start w:val="1"/>
      <w:numFmt w:val="decimal"/>
      <w:lvlText w:val="%1."/>
      <w:lvlJc w:val="left"/>
      <w:pPr>
        <w:ind w:left="420" w:hanging="240"/>
      </w:pPr>
    </w:lvl>
    <w:lvl w:ilvl="1" w:tplc="0D6A1E80">
      <w:numFmt w:val="decimal"/>
      <w:lvlText w:val=""/>
      <w:lvlJc w:val="left"/>
    </w:lvl>
    <w:lvl w:ilvl="2" w:tplc="73446D42">
      <w:numFmt w:val="decimal"/>
      <w:lvlText w:val=""/>
      <w:lvlJc w:val="left"/>
    </w:lvl>
    <w:lvl w:ilvl="3" w:tplc="F690A9BC">
      <w:numFmt w:val="decimal"/>
      <w:lvlText w:val=""/>
      <w:lvlJc w:val="left"/>
    </w:lvl>
    <w:lvl w:ilvl="4" w:tplc="053E8706">
      <w:numFmt w:val="decimal"/>
      <w:lvlText w:val=""/>
      <w:lvlJc w:val="left"/>
    </w:lvl>
    <w:lvl w:ilvl="5" w:tplc="9530B59A">
      <w:numFmt w:val="decimal"/>
      <w:lvlText w:val=""/>
      <w:lvlJc w:val="left"/>
    </w:lvl>
    <w:lvl w:ilvl="6" w:tplc="6242093C">
      <w:numFmt w:val="decimal"/>
      <w:lvlText w:val=""/>
      <w:lvlJc w:val="left"/>
    </w:lvl>
    <w:lvl w:ilvl="7" w:tplc="7BB2DAB6">
      <w:numFmt w:val="decimal"/>
      <w:lvlText w:val=""/>
      <w:lvlJc w:val="left"/>
    </w:lvl>
    <w:lvl w:ilvl="8" w:tplc="1CBA8F0C">
      <w:numFmt w:val="decimal"/>
      <w:lvlText w:val=""/>
      <w:lvlJc w:val="left"/>
    </w:lvl>
  </w:abstractNum>
  <w:abstractNum w:abstractNumId="3" w15:restartNumberingAfterBreak="0">
    <w:nsid w:val="3C2059A2"/>
    <w:multiLevelType w:val="hybridMultilevel"/>
    <w:tmpl w:val="EAD8FC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81553218">
    <w:abstractNumId w:val="2"/>
    <w:lvlOverride w:ilvl="0">
      <w:startOverride w:val="1"/>
    </w:lvlOverride>
  </w:num>
  <w:num w:numId="2" w16cid:durableId="1610043414">
    <w:abstractNumId w:val="1"/>
    <w:lvlOverride w:ilvl="0">
      <w:startOverride w:val="1"/>
    </w:lvlOverride>
  </w:num>
  <w:num w:numId="3" w16cid:durableId="2065908718">
    <w:abstractNumId w:val="3"/>
  </w:num>
  <w:num w:numId="4" w16cid:durableId="2064517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3F8"/>
    <w:rsid w:val="00086BD1"/>
    <w:rsid w:val="00091AA2"/>
    <w:rsid w:val="000B50B6"/>
    <w:rsid w:val="002650F1"/>
    <w:rsid w:val="00334076"/>
    <w:rsid w:val="004243F8"/>
    <w:rsid w:val="00446B00"/>
    <w:rsid w:val="004932E8"/>
    <w:rsid w:val="00595C41"/>
    <w:rsid w:val="0060038C"/>
    <w:rsid w:val="007051D4"/>
    <w:rsid w:val="007305BC"/>
    <w:rsid w:val="00792C0F"/>
    <w:rsid w:val="009F410F"/>
    <w:rsid w:val="00A940C6"/>
    <w:rsid w:val="00C37A09"/>
    <w:rsid w:val="00CD6C93"/>
    <w:rsid w:val="00D65DAE"/>
    <w:rsid w:val="00E63436"/>
    <w:rsid w:val="00EE4C0B"/>
    <w:rsid w:val="00F001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2D316"/>
  <w15:chartTrackingRefBased/>
  <w15:docId w15:val="{3EF0F32A-DBB5-4056-A2A4-DA649DD59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43F8"/>
    <w:pPr>
      <w:spacing w:after="0" w:line="240" w:lineRule="auto"/>
    </w:pPr>
    <w:rPr>
      <w:rFonts w:ascii="Calibri" w:eastAsia="Calibri" w:hAnsi="Calibri" w:cs="Calibri"/>
      <w:kern w:val="0"/>
      <w:sz w:val="21"/>
      <w:szCs w:val="21"/>
      <w:lang w:eastAsia="en-IN"/>
      <w14:ligatures w14:val="none"/>
    </w:rPr>
  </w:style>
  <w:style w:type="paragraph" w:styleId="Heading1">
    <w:name w:val="heading 1"/>
    <w:basedOn w:val="Normal"/>
    <w:next w:val="Normal"/>
    <w:link w:val="Heading1Char"/>
    <w:uiPriority w:val="9"/>
    <w:qFormat/>
    <w:rsid w:val="004243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243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43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43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43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43F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43F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43F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43F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3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243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43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43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43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43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43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43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43F8"/>
    <w:rPr>
      <w:rFonts w:eastAsiaTheme="majorEastAsia" w:cstheme="majorBidi"/>
      <w:color w:val="272727" w:themeColor="text1" w:themeTint="D8"/>
    </w:rPr>
  </w:style>
  <w:style w:type="paragraph" w:styleId="Title">
    <w:name w:val="Title"/>
    <w:basedOn w:val="Normal"/>
    <w:next w:val="Normal"/>
    <w:link w:val="TitleChar"/>
    <w:uiPriority w:val="10"/>
    <w:qFormat/>
    <w:rsid w:val="004243F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43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43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43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43F8"/>
    <w:pPr>
      <w:spacing w:before="160"/>
      <w:jc w:val="center"/>
    </w:pPr>
    <w:rPr>
      <w:i/>
      <w:iCs/>
      <w:color w:val="404040" w:themeColor="text1" w:themeTint="BF"/>
    </w:rPr>
  </w:style>
  <w:style w:type="character" w:customStyle="1" w:styleId="QuoteChar">
    <w:name w:val="Quote Char"/>
    <w:basedOn w:val="DefaultParagraphFont"/>
    <w:link w:val="Quote"/>
    <w:uiPriority w:val="29"/>
    <w:rsid w:val="004243F8"/>
    <w:rPr>
      <w:i/>
      <w:iCs/>
      <w:color w:val="404040" w:themeColor="text1" w:themeTint="BF"/>
    </w:rPr>
  </w:style>
  <w:style w:type="paragraph" w:styleId="ListParagraph">
    <w:name w:val="List Paragraph"/>
    <w:basedOn w:val="Normal"/>
    <w:qFormat/>
    <w:rsid w:val="004243F8"/>
    <w:pPr>
      <w:ind w:left="720"/>
      <w:contextualSpacing/>
    </w:pPr>
  </w:style>
  <w:style w:type="character" w:styleId="IntenseEmphasis">
    <w:name w:val="Intense Emphasis"/>
    <w:basedOn w:val="DefaultParagraphFont"/>
    <w:uiPriority w:val="21"/>
    <w:qFormat/>
    <w:rsid w:val="004243F8"/>
    <w:rPr>
      <w:i/>
      <w:iCs/>
      <w:color w:val="2F5496" w:themeColor="accent1" w:themeShade="BF"/>
    </w:rPr>
  </w:style>
  <w:style w:type="paragraph" w:styleId="IntenseQuote">
    <w:name w:val="Intense Quote"/>
    <w:basedOn w:val="Normal"/>
    <w:next w:val="Normal"/>
    <w:link w:val="IntenseQuoteChar"/>
    <w:uiPriority w:val="30"/>
    <w:qFormat/>
    <w:rsid w:val="004243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43F8"/>
    <w:rPr>
      <w:i/>
      <w:iCs/>
      <w:color w:val="2F5496" w:themeColor="accent1" w:themeShade="BF"/>
    </w:rPr>
  </w:style>
  <w:style w:type="character" w:styleId="IntenseReference">
    <w:name w:val="Intense Reference"/>
    <w:basedOn w:val="DefaultParagraphFont"/>
    <w:uiPriority w:val="32"/>
    <w:qFormat/>
    <w:rsid w:val="004243F8"/>
    <w:rPr>
      <w:b/>
      <w:bCs/>
      <w:smallCaps/>
      <w:color w:val="2F5496" w:themeColor="accent1" w:themeShade="BF"/>
      <w:spacing w:val="5"/>
    </w:rPr>
  </w:style>
  <w:style w:type="character" w:styleId="Emphasis">
    <w:name w:val="Emphasis"/>
    <w:basedOn w:val="DefaultParagraphFont"/>
    <w:uiPriority w:val="20"/>
    <w:qFormat/>
    <w:rsid w:val="004243F8"/>
    <w:rPr>
      <w:i/>
      <w:iCs/>
    </w:rPr>
  </w:style>
  <w:style w:type="character" w:styleId="Strong">
    <w:name w:val="Strong"/>
    <w:basedOn w:val="DefaultParagraphFont"/>
    <w:uiPriority w:val="22"/>
    <w:qFormat/>
    <w:rsid w:val="004243F8"/>
    <w:rPr>
      <w:b/>
      <w:bCs/>
    </w:rPr>
  </w:style>
  <w:style w:type="character" w:styleId="BookTitle">
    <w:name w:val="Book Title"/>
    <w:basedOn w:val="DefaultParagraphFont"/>
    <w:uiPriority w:val="33"/>
    <w:qFormat/>
    <w:rsid w:val="004243F8"/>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15</Pages>
  <Words>5860</Words>
  <Characters>33406</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Alishba Zainab Khan</dc:creator>
  <cp:keywords/>
  <dc:description/>
  <cp:lastModifiedBy>Alishba Zainab Khan</cp:lastModifiedBy>
  <cp:revision>4</cp:revision>
  <cp:lastPrinted>2026-07-26T18:22:00Z</cp:lastPrinted>
  <dcterms:created xsi:type="dcterms:W3CDTF">2026-07-29T18:23:00Z</dcterms:created>
  <dcterms:modified xsi:type="dcterms:W3CDTF">2026-07-29T19:00:00Z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e37a217a-8729-4561-814e-69bdcd3c2f73</vt:lpwstr>
  </property>
</Properties>
</file>