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bidi/>
        <w:spacing w:before="0" w:after="200" w:line="288" w:lineRule="auto"/>
        <w:jc w:val="right"/>
      </w:pPr>
      <w:r>
        <w:rPr>
          <w:rFonts w:ascii="Tahoma" w:hAnsi="Tahoma" w:cs="Tahoma"/>
          <w:b/>
          <w:bCs/>
          <w:color w:val="1F3864"/>
          <w:sz w:val="34"/>
          <w:szCs w:val="34"/>
          <w:rtl/>
        </w:rPr>
        <w:t xml:space="preserve">هستهٔ سامانهٔ برنامه‌ریزی منابع سازمان</w:t>
      </w:r>
    </w:p>
    <w:p>
      <w:pPr>
        <w:bidi/>
        <w:spacing w:before="120" w:after="120" w:line="288" w:lineRule="auto"/>
        <w:jc w:val="both"/>
      </w:pPr>
      <w:r>
        <w:rPr>
          <w:rFonts w:ascii="Tahoma" w:hAnsi="Tahoma" w:cs="Tahoma"/>
          <w:b/>
          <w:bCs/>
          <w:color w:val="1A1A1A"/>
          <w:sz w:val="22"/>
          <w:szCs w:val="22"/>
          <w:rtl/>
        </w:rPr>
        <w:t xml:space="preserve">سند شناخت غیرفنی — لایهٔ Core</w:t>
      </w:r>
    </w:p>
    <w:p>
      <w:pPr>
        <w:bidi/>
        <w:spacing w:before="120" w:after="120" w:line="288" w:lineRule="auto"/>
        <w:jc w:val="both"/>
      </w:pPr>
      <w:r>
        <w:rPr>
          <w:rFonts w:ascii="Tahoma" w:hAnsi="Tahoma" w:cs="Tahoma"/>
          <w:color w:val="1A1A1A"/>
          <w:sz w:val="22"/>
          <w:szCs w:val="22"/>
          <w:rtl/>
        </w:rPr>
        <w:t xml:space="preserve">این سند توضیح می‌دهد که هستهٔ سامانه چه چیزهایی را می‌داند، چه کارهایی می‌تواند انجام دهد و جلوی چه اشتباهاتی را می‌گیرد. برای خواندن آن نیازی به دانش برنامه‌نویسی نیست.</w:t>
      </w:r>
    </w:p>
    <w:p>
      <w:pPr>
        <w:bidi/>
        <w:spacing w:before="120" w:after="120" w:line="288" w:lineRule="auto"/>
        <w:jc w:val="both"/>
      </w:pPr>
      <w:r>
        <w:rPr>
          <w:rFonts w:ascii="Tahoma" w:hAnsi="Tahoma" w:cs="Tahoma"/>
          <w:color w:val="1A1A1A"/>
          <w:sz w:val="22"/>
          <w:szCs w:val="22"/>
          <w:rtl/>
        </w:rPr>
        <w:t xml:space="preserve">تاریخ تهیه: شهریور ۱۴۰۵ (سپتامبر ۲۰۲۶)</w:t>
      </w:r>
    </w:p>
    <w:p>
      <w:pPr>
        <w:pStyle w:val="Heading2"/>
        <w:bidi/>
        <w:spacing w:before="320" w:after="140" w:line="288" w:lineRule="auto"/>
        <w:jc w:val="right"/>
      </w:pPr>
      <w:r>
        <w:rPr>
          <w:rFonts w:ascii="Tahoma" w:hAnsi="Tahoma" w:cs="Tahoma"/>
          <w:b/>
          <w:bCs/>
          <w:color w:val="1F3864"/>
          <w:sz w:val="28"/>
          <w:szCs w:val="28"/>
          <w:rtl/>
        </w:rPr>
        <w:t xml:space="preserve">۱. این سند برای چه کسی نوشته شده است</w:t>
      </w:r>
    </w:p>
    <w:p>
      <w:pPr>
        <w:bidi/>
        <w:spacing w:before="120" w:after="120" w:line="288" w:lineRule="auto"/>
        <w:jc w:val="both"/>
      </w:pPr>
      <w:r>
        <w:rPr>
          <w:rFonts w:ascii="Tahoma" w:hAnsi="Tahoma" w:cs="Tahoma"/>
          <w:color w:val="1A1A1A"/>
          <w:sz w:val="22"/>
          <w:szCs w:val="22"/>
          <w:rtl/>
        </w:rPr>
        <w:t xml:space="preserve">مخاطب این سند </w:t>
      </w:r>
      <w:r>
        <w:rPr>
          <w:rFonts w:ascii="Tahoma" w:hAnsi="Tahoma" w:cs="Tahoma"/>
          <w:b/>
          <w:bCs/>
          <w:color w:val="1A1A1A"/>
          <w:sz w:val="22"/>
          <w:szCs w:val="22"/>
          <w:rtl/>
        </w:rPr>
        <w:t xml:space="preserve">مدیر محصول</w:t>
      </w:r>
      <w:r>
        <w:rPr>
          <w:rFonts w:ascii="Tahoma" w:hAnsi="Tahoma" w:cs="Tahoma"/>
          <w:color w:val="1A1A1A"/>
          <w:sz w:val="22"/>
          <w:szCs w:val="22"/>
          <w:rtl/>
        </w:rPr>
        <w:t xml:space="preserve"> و </w:t>
      </w:r>
      <w:r>
        <w:rPr>
          <w:rFonts w:ascii="Tahoma" w:hAnsi="Tahoma" w:cs="Tahoma"/>
          <w:b/>
          <w:bCs/>
          <w:color w:val="1A1A1A"/>
          <w:sz w:val="22"/>
          <w:szCs w:val="22"/>
          <w:rtl/>
        </w:rPr>
        <w:t xml:space="preserve">کارفرما</w:t>
      </w:r>
      <w:r>
        <w:rPr>
          <w:rFonts w:ascii="Tahoma" w:hAnsi="Tahoma" w:cs="Tahoma"/>
          <w:color w:val="1A1A1A"/>
          <w:sz w:val="22"/>
          <w:szCs w:val="22"/>
          <w:rtl/>
        </w:rPr>
        <w:t xml:space="preserve"> است. هدف آن پاسخ دادن به سه پرسش است:</w:t>
      </w:r>
    </w:p>
    <w:p>
      <w:pPr>
        <w:numPr>
          <w:ilvl w:val="0"/>
          <w:numId w:val="1"/>
        </w:numPr>
        <w:bidi/>
        <w:spacing w:before="40" w:after="40" w:line="288" w:lineRule="auto"/>
        <w:jc w:val="both"/>
      </w:pPr>
      <w:r>
        <w:rPr>
          <w:rFonts w:ascii="Tahoma" w:hAnsi="Tahoma" w:cs="Tahoma"/>
          <w:color w:val="1A1A1A"/>
          <w:sz w:val="22"/>
          <w:szCs w:val="22"/>
          <w:rtl/>
        </w:rPr>
        <w:t xml:space="preserve">سامانه امروز چه چیزهایی را می‌شناسد و نگه می‌دارد؟</w:t>
      </w:r>
    </w:p>
    <w:p>
      <w:pPr>
        <w:numPr>
          <w:ilvl w:val="0"/>
          <w:numId w:val="1"/>
        </w:numPr>
        <w:bidi/>
        <w:spacing w:before="40" w:after="40" w:line="288" w:lineRule="auto"/>
        <w:jc w:val="both"/>
      </w:pPr>
      <w:r>
        <w:rPr>
          <w:rFonts w:ascii="Tahoma" w:hAnsi="Tahoma" w:cs="Tahoma"/>
          <w:color w:val="1A1A1A"/>
          <w:sz w:val="22"/>
          <w:szCs w:val="22"/>
          <w:rtl/>
        </w:rPr>
        <w:t xml:space="preserve">کاربر عملاً چه عملیاتی می‌تواند انجام دهد؟</w:t>
      </w:r>
    </w:p>
    <w:p>
      <w:pPr>
        <w:numPr>
          <w:ilvl w:val="0"/>
          <w:numId w:val="1"/>
        </w:numPr>
        <w:bidi/>
        <w:spacing w:before="40" w:after="40" w:line="288" w:lineRule="auto"/>
        <w:jc w:val="both"/>
      </w:pPr>
      <w:r>
        <w:rPr>
          <w:rFonts w:ascii="Tahoma" w:hAnsi="Tahoma" w:cs="Tahoma"/>
          <w:color w:val="1A1A1A"/>
          <w:sz w:val="22"/>
          <w:szCs w:val="22"/>
          <w:rtl/>
        </w:rPr>
        <w:t xml:space="preserve">سامانه جلوی کدام اشتباهات پرهزینه را می‌گیرد؟</w:t>
      </w:r>
    </w:p>
    <w:p>
      <w:pPr>
        <w:bidi/>
        <w:spacing w:before="120" w:after="120" w:line="288" w:lineRule="auto"/>
        <w:jc w:val="both"/>
      </w:pPr>
      <w:r>
        <w:rPr>
          <w:rFonts w:ascii="Tahoma" w:hAnsi="Tahoma" w:cs="Tahoma"/>
          <w:color w:val="1A1A1A"/>
          <w:sz w:val="22"/>
          <w:szCs w:val="22"/>
          <w:rtl/>
        </w:rPr>
        <w:t xml:space="preserve">بخش‌های فنی (نحوهٔ پیاده‌سازی، پایگاه داده، امنیت زیرساخت) عمداً در این سند نیامده‌اند.</w:t>
      </w:r>
    </w:p>
    <w:p>
      <w:pPr>
        <w:pStyle w:val="Heading2"/>
        <w:bidi/>
        <w:spacing w:before="320" w:after="140" w:line="288" w:lineRule="auto"/>
        <w:jc w:val="right"/>
      </w:pPr>
      <w:r>
        <w:rPr>
          <w:rFonts w:ascii="Tahoma" w:hAnsi="Tahoma" w:cs="Tahoma"/>
          <w:b/>
          <w:bCs/>
          <w:color w:val="1F3864"/>
          <w:sz w:val="28"/>
          <w:szCs w:val="28"/>
          <w:rtl/>
        </w:rPr>
        <w:t xml:space="preserve">۲. هستهٔ سامانه در یک نگاه</w:t>
      </w:r>
    </w:p>
    <w:p>
      <w:pPr>
        <w:bidi/>
        <w:spacing w:before="120" w:after="120" w:line="288" w:lineRule="auto"/>
        <w:jc w:val="both"/>
      </w:pPr>
      <w:r>
        <w:rPr>
          <w:rFonts w:ascii="Tahoma" w:hAnsi="Tahoma" w:cs="Tahoma"/>
          <w:color w:val="1A1A1A"/>
          <w:sz w:val="22"/>
          <w:szCs w:val="22"/>
          <w:rtl/>
        </w:rPr>
        <w:t xml:space="preserve">پوشهٔ Core قلب سامانه است و از دو بخش تشکیل شده که وظایف کاملاً متفاوتی دارند:</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600"/>
        <w:gridCol w:w="4200"/>
        <w:gridCol w:w="2800"/>
      </w:tblGrid>
      <w:tr>
        <w:trPr>
          <w:tblHeader/>
        </w:trPr>
        <w:tc>
          <w:tcPr>
            <w:tcW w:w="26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بخش</w:t>
            </w:r>
          </w:p>
        </w:tc>
        <w:tc>
          <w:tcPr>
            <w:tcW w:w="42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نقش آن</w:t>
            </w:r>
          </w:p>
        </w:tc>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مثال ملموس</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لایهٔ دامنه (Domain)</w:t>
            </w:r>
          </w:p>
        </w:tc>
        <w:tc>
          <w:tcPr>
            <w:tcW w:w="42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قوانین کسب‌وکار. این لایه می‌داند «فاکتور چیست» و «چه وقت نمی‌توان آن را صادر کرد». مستقل از هر پایگاه داده و هر فناوری است.</w:t>
            </w:r>
          </w:p>
        </w:tc>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«سند حسابداری تا زمانی که بدهکار و بستانکارش برابر نشود قطعی نمی‌شود.»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لایهٔ کاربرد (Application)</w:t>
            </w:r>
          </w:p>
        </w:tc>
        <w:tc>
          <w:tcPr>
            <w:tcW w:w="42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عملیات. هر کاری که کاربر می‌تواند انجام دهد یک واحد مشخص در این لایه است که چند قانون دامنه را پشت سر هم اجرا می‌کند.</w:t>
            </w:r>
          </w:p>
        </w:tc>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فاکتور فروش» که مشتری، قیمت، سقف اعتبار و شمارهٔ فاکتور را با هم می‌بیند.</w:t>
            </w:r>
          </w:p>
        </w:tc>
      </w:tr>
    </w:tbl>
    <w:p>
      <w:pPr>
        <w:bidi/>
        <w:spacing w:before="0" w:after="80" w:line="288" w:lineRule="auto"/>
        <w:jc w:val="both"/>
      </w:pPr>
    </w:p>
    <w:p>
      <w:pPr>
        <w:bidi/>
        <w:spacing w:before="120" w:after="120" w:line="288" w:lineRule="auto"/>
        <w:jc w:val="both"/>
      </w:pPr>
      <w:r>
        <w:rPr>
          <w:rFonts w:ascii="Tahoma" w:hAnsi="Tahoma" w:cs="Tahoma"/>
          <w:color w:val="1A1A1A"/>
          <w:sz w:val="22"/>
          <w:szCs w:val="22"/>
          <w:rtl/>
        </w:rPr>
        <w:t xml:space="preserve">این جدایی عمدی است: قوانین کسب‌وکار در جایی نگهداری می‌شوند که تغییر فناوری (مثلاً تعویض پایگاه داده) به آن‌ها دست نمی‌زند.</w:t>
      </w:r>
    </w:p>
    <w:p>
      <w:pPr>
        <w:pStyle w:val="Heading2"/>
        <w:bidi/>
        <w:spacing w:before="320" w:after="140" w:line="288" w:lineRule="auto"/>
        <w:jc w:val="right"/>
      </w:pPr>
      <w:r>
        <w:rPr>
          <w:rFonts w:ascii="Tahoma" w:hAnsi="Tahoma" w:cs="Tahoma"/>
          <w:b/>
          <w:bCs/>
          <w:color w:val="1F3864"/>
          <w:sz w:val="28"/>
          <w:szCs w:val="28"/>
          <w:rtl/>
        </w:rPr>
        <w:t xml:space="preserve">۳. اعداد کلیدی</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3600"/>
        <w:gridCol w:w="1600"/>
        <w:gridCol w:w="4400"/>
      </w:tblGrid>
      <w:tr>
        <w:trPr>
          <w:tblHeader/>
        </w:trPr>
        <w:tc>
          <w:tcPr>
            <w:tcW w:w="36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مورد</w:t>
            </w:r>
          </w:p>
        </w:tc>
        <w:tc>
          <w:tcPr>
            <w:tcW w:w="16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تعداد</w:t>
            </w:r>
          </w:p>
        </w:tc>
        <w:tc>
          <w:tcPr>
            <w:tcW w:w="44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توضیح</w:t>
            </w:r>
          </w:p>
        </w:tc>
      </w:tr>
      <w:tr>
        <w:tc>
          <w:tcPr>
            <w:tcW w:w="3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مدل‌های کسب‌وکار</w:t>
            </w:r>
          </w:p>
        </w:tc>
        <w:tc>
          <w:tcPr>
            <w:tcW w:w="1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۲۶۶</w:t>
            </w:r>
          </w:p>
        </w:tc>
        <w:tc>
          <w:tcPr>
            <w:tcW w:w="44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موجودیت‌هایی مثل فاکتور، کالا، پرسنل، سند حسابداری</w:t>
            </w:r>
          </w:p>
        </w:tc>
      </w:tr>
      <w:tr>
        <w:tc>
          <w:tcPr>
            <w:tcW w:w="3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فهرست‌های وضعیت</w:t>
            </w:r>
          </w:p>
        </w:tc>
        <w:tc>
          <w:tcPr>
            <w:tcW w:w="1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۱۸۵</w:t>
            </w:r>
          </w:p>
        </w:tc>
        <w:tc>
          <w:tcPr>
            <w:tcW w:w="44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مثل «وضعیت چک»، «مرحلهٔ فرصت فروش»</w:t>
            </w:r>
          </w:p>
        </w:tc>
      </w:tr>
      <w:tr>
        <w:tc>
          <w:tcPr>
            <w:tcW w:w="3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عملیات قابل اجرا</w:t>
            </w:r>
          </w:p>
        </w:tc>
        <w:tc>
          <w:tcPr>
            <w:tcW w:w="1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۹۱</w:t>
            </w:r>
          </w:p>
        </w:tc>
        <w:tc>
          <w:tcPr>
            <w:tcW w:w="44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هر کدام یک کار کامل و قابل ارائه به کاربر</w:t>
            </w:r>
          </w:p>
        </w:tc>
      </w:tr>
      <w:tr>
        <w:tc>
          <w:tcPr>
            <w:tcW w:w="3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قواعد اعتبارسنجی ورودی</w:t>
            </w:r>
          </w:p>
        </w:tc>
        <w:tc>
          <w:tcPr>
            <w:tcW w:w="1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۷۷</w:t>
            </w:r>
          </w:p>
        </w:tc>
        <w:tc>
          <w:tcPr>
            <w:tcW w:w="44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جلوگیری از ثبت داده‌های بی‌معنا پیش از هر پردازش</w:t>
            </w:r>
          </w:p>
        </w:tc>
      </w:tr>
      <w:tr>
        <w:tc>
          <w:tcPr>
            <w:tcW w:w="3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پیام‌های خطای تعریف‌شده</w:t>
            </w:r>
          </w:p>
        </w:tc>
        <w:tc>
          <w:tcPr>
            <w:tcW w:w="1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۱۵۴</w:t>
            </w:r>
          </w:p>
        </w:tc>
        <w:tc>
          <w:tcPr>
            <w:tcW w:w="44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هر خطا جملهٔ مشخص خودش را دارد، نه پیام عمومی</w:t>
            </w:r>
          </w:p>
        </w:tc>
      </w:tr>
      <w:tr>
        <w:tc>
          <w:tcPr>
            <w:tcW w:w="3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رویدادهای سیستمی</w:t>
            </w:r>
          </w:p>
        </w:tc>
        <w:tc>
          <w:tcPr>
            <w:tcW w:w="1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۴۹</w:t>
            </w:r>
          </w:p>
        </w:tc>
        <w:tc>
          <w:tcPr>
            <w:tcW w:w="44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اتفاقاتی که بخش‌های دیگر می‌توانند به آن‌ها واکنش نشان دهند</w:t>
            </w:r>
          </w:p>
        </w:tc>
      </w:tr>
      <w:tr>
        <w:tc>
          <w:tcPr>
            <w:tcW w:w="3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درگاه‌های داده</w:t>
            </w:r>
          </w:p>
        </w:tc>
        <w:tc>
          <w:tcPr>
            <w:tcW w:w="1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۷۰</w:t>
            </w:r>
          </w:p>
        </w:tc>
        <w:tc>
          <w:tcPr>
            <w:tcW w:w="44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مسیرهای تعریف‌شدهٔ خواندن و نوشتن اطلاعات</w:t>
            </w:r>
          </w:p>
        </w:tc>
      </w:tr>
    </w:tbl>
    <w:p>
      <w:pPr>
        <w:bidi/>
        <w:spacing w:before="0" w:after="80" w:line="288" w:lineRule="auto"/>
        <w:jc w:val="both"/>
      </w:pPr>
    </w:p>
    <w:p>
      <w:pPr>
        <w:bidi/>
        <w:spacing w:before="120" w:after="120" w:line="288" w:lineRule="auto"/>
        <w:jc w:val="both"/>
      </w:pPr>
      <w:r>
        <w:rPr>
          <w:rFonts w:ascii="Tahoma" w:hAnsi="Tahoma" w:cs="Tahoma"/>
          <w:color w:val="1A1A1A"/>
          <w:sz w:val="22"/>
          <w:szCs w:val="22"/>
          <w:rtl/>
        </w:rPr>
        <w:t xml:space="preserve">همچنین ۷۰۶ آزمون خودکار روی این هسته اجرا می‌شود که همگی موفق هستند. این آزمون‌ها هر بار که کدی تغییر کند، دوباره اجرا می‌شوند و اگر قانونی شکسته شود بلافاصله مشخص می‌شود.</w:t>
      </w:r>
    </w:p>
    <w:p>
      <w:pPr>
        <w:bidi/>
      </w:pPr>
      <w:r>
        <w:br w:type="page"/>
      </w:r>
    </w:p>
    <w:p>
      <w:pPr>
        <w:pStyle w:val="Heading2"/>
        <w:bidi/>
        <w:spacing w:before="320" w:after="140" w:line="288" w:lineRule="auto"/>
        <w:jc w:val="right"/>
      </w:pPr>
      <w:r>
        <w:rPr>
          <w:rFonts w:ascii="Tahoma" w:hAnsi="Tahoma" w:cs="Tahoma"/>
          <w:b/>
          <w:bCs/>
          <w:color w:val="1F3864"/>
          <w:sz w:val="28"/>
          <w:szCs w:val="28"/>
          <w:rtl/>
        </w:rPr>
        <w:t xml:space="preserve">۴. ماژول‌های کسب‌وکار</w:t>
      </w:r>
    </w:p>
    <w:p>
      <w:pPr>
        <w:bidi/>
        <w:spacing w:before="120" w:after="120" w:line="288" w:lineRule="auto"/>
        <w:jc w:val="both"/>
      </w:pPr>
      <w:r>
        <w:rPr>
          <w:rFonts w:ascii="Tahoma" w:hAnsi="Tahoma" w:cs="Tahoma"/>
          <w:color w:val="1A1A1A"/>
          <w:sz w:val="22"/>
          <w:szCs w:val="22"/>
          <w:rtl/>
        </w:rPr>
        <w:t xml:space="preserve">هستهٔ سامانه به ۱۴ حوزهٔ کاری تقسیم شده است. ستون «حجم» نشان می‌دهد هر حوزه چند مدل داده دارد و تقریبی از وسعت آن به دست می‌دهد.</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600"/>
        <w:gridCol w:w="1000"/>
        <w:gridCol w:w="6000"/>
      </w:tblGrid>
      <w:tr>
        <w:trPr>
          <w:tblHeader/>
        </w:trPr>
        <w:tc>
          <w:tcPr>
            <w:tcW w:w="26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حوزه</w:t>
            </w:r>
          </w:p>
        </w:tc>
        <w:tc>
          <w:tcPr>
            <w:tcW w:w="10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حجم</w:t>
            </w:r>
          </w:p>
        </w:tc>
        <w:tc>
          <w:tcPr>
            <w:tcW w:w="60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چیزی را پوشش می‌دهد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مالی و حسابداری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۸۲</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کدینگ حساب‌ها، سند حسابداری، سال مالی، چک، بانک، دارایی ثابت و استهلاک، بودجه، تسویه، مالیات، حقوق و دستمزد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انبار و خرید</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۶۱</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کالا، موجودی، سری ساخت و شماره سریال، تأمین‌کننده، درخواست و سفارش خرید، رسید کالا، انبارگردانی، برگشت از خرید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منابع انسانی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۵۸</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پرسنل، قرارداد کارگزینی، حضور و غیاب، مرخصی، مأموریت، آموزش، ارزیابی عملکرد، استخدام</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تولید</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۳۹</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سفارش تولید، فرمول ساخت، مسیر تولید، مصرف مواد، کنترل کیفیت، ماشین‌آلات و نگهداری</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سفارش‌گیری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۲۶</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سبد خرید، سفارش مشتری، پرداخت، اقساط، مرجوعی، کیف پول</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فروش و بازاریابی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۲۴</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سرنخ، فرصت فروش، پیش‌فاکتور، کمپین، پورسانت، هدف فروش، فعالیت</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ارتباط با مشتری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۱۸</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مشتری، فاکتور فروش، برگشت از فروش، تیکت پشتیبانی</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برنامه‌ریزی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۱۶</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پیش‌بینی تقاضا، برنامه‌ریزی مواد (MRP)، برنامه‌ریزی ظرفیت، جلسات</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انبارداری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۱۴</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انبار، مکان قفسه، حواله انتقال بین انبارها، حمل</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خدمات پس از فروش</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۱۲</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قرارداد خدمات، سفارش خدمات، ادعای گارانتی</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دبیرخانه</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۹</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نامهٔ وارده و صادره، اندیکاتور، ارجاع و پاسخ</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پروژه</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۱۵</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پروژه، فاز، مایلستون، برگهٔ زمانی</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گزارش‌ساز</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۸</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گزارش، داشبورد، زمان‌بندی ارسال</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قیمت‌گذاری</w:t>
            </w:r>
          </w:p>
        </w:tc>
        <w:tc>
          <w:tcPr>
            <w:tcW w:w="1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۳</w:t>
            </w:r>
          </w:p>
        </w:tc>
        <w:tc>
          <w:tcPr>
            <w:tcW w:w="6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لیست قیمت، پلکان قیمت بر اساس تعداد</w:t>
            </w:r>
          </w:p>
        </w:tc>
      </w:tr>
    </w:tbl>
    <w:p>
      <w:pPr>
        <w:bidi/>
        <w:spacing w:before="0" w:after="80" w:line="288" w:lineRule="auto"/>
        <w:jc w:val="both"/>
      </w:pPr>
    </w:p>
    <w:p>
      <w:pPr>
        <w:bidi/>
      </w:pPr>
      <w:r>
        <w:br w:type="page"/>
      </w:r>
    </w:p>
    <w:p>
      <w:pPr>
        <w:pStyle w:val="Heading2"/>
        <w:bidi/>
        <w:spacing w:before="320" w:after="140" w:line="288" w:lineRule="auto"/>
        <w:jc w:val="right"/>
      </w:pPr>
      <w:r>
        <w:rPr>
          <w:rFonts w:ascii="Tahoma" w:hAnsi="Tahoma" w:cs="Tahoma"/>
          <w:b/>
          <w:bCs/>
          <w:color w:val="1F3864"/>
          <w:sz w:val="28"/>
          <w:szCs w:val="28"/>
          <w:rtl/>
        </w:rPr>
        <w:t xml:space="preserve">۵. عملیاتی که امروز قابل اجراست</w:t>
      </w:r>
    </w:p>
    <w:p>
      <w:pPr>
        <w:bidi/>
        <w:spacing w:before="120" w:after="120" w:line="288" w:lineRule="auto"/>
        <w:jc w:val="both"/>
      </w:pPr>
      <w:r>
        <w:rPr>
          <w:rFonts w:ascii="Tahoma" w:hAnsi="Tahoma" w:cs="Tahoma"/>
          <w:color w:val="1A1A1A"/>
          <w:sz w:val="22"/>
          <w:szCs w:val="22"/>
          <w:rtl/>
        </w:rPr>
        <w:t xml:space="preserve">هر ردیف زیر یک عملیات کامل است: سامانه ورودی را می‌گیرد، همهٔ قواعد لازم را بررسی می‌کند و یا کار را انجام می‌دهد یا با دلیل مشخص رد می‌کند. هیچ عملیاتی «نیمه‌کاره» تمام نمی‌شود.</w:t>
      </w:r>
    </w:p>
    <w:p>
      <w:pPr>
        <w:pStyle w:val="Heading3"/>
        <w:bidi/>
        <w:spacing w:before="220" w:after="100" w:line="288" w:lineRule="auto"/>
        <w:jc w:val="right"/>
      </w:pPr>
      <w:r>
        <w:rPr>
          <w:rFonts w:ascii="Tahoma" w:hAnsi="Tahoma" w:cs="Tahoma"/>
          <w:b/>
          <w:bCs/>
          <w:color w:val="2E5496"/>
          <w:sz w:val="24"/>
          <w:szCs w:val="24"/>
          <w:rtl/>
        </w:rPr>
        <w:t xml:space="preserve">۵.۱ مالی و حسابداری</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800"/>
        <w:gridCol w:w="6800"/>
      </w:tblGrid>
      <w:tr>
        <w:trPr>
          <w:tblHeader/>
        </w:trPr>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عملیات</w:t>
            </w:r>
          </w:p>
        </w:tc>
        <w:tc>
          <w:tcPr>
            <w:tcW w:w="6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کاری انجام می‌دهد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ایجاد حساب جدید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افزودن حساب به کدینگ، با کد خودکار در بازهٔ مجاز همان نوع حساب</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سند حسابداری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سند موقت با کنترل تراز بدهکار و بستانکار</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قطعی کردن سند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انتقال سند به دفاتر؛ پس از آن سند قابل ویرایش نیست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برگشت سند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ابطال سند با صدور سند معکوس، نه با حذف یا ویرایش سند اصلی</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دفتر حساب</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گردش یک حساب در یک بازه با مانده در هر مرحله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تراز آزمایشی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گردش و ماندهٔ همهٔ حساب‌ها در یک بازه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چک</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ورود چک دریافتی یا پرداختی با کنترل تکراری نبودن شماره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عملیات روی چک</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واگذاری، وصول، برگشت، خرج کردن — هر مرحله در تاریخچه می‌ماند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محاسبهٔ استهلاک</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اجرای استهلاک یک دوره برای همهٔ دارایی‌های در سرویس، با امکان پیش‌نمایش بدون ثبت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تدوین بودجه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بودجه به تفکیک حساب و دوره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تأیید بودجه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تصویب یا رد بودجه؛ تا تصویب نشود هیچ کنترلی اعمال نمی‌شود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کنترل بودجه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پاسخ به این پرسش که «آیا این خرج در بودجه جا می‌شود؟» بدون رزرو کردن مبلغ</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تسویه حساب</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دریافت یا پرداخت و تخصیص آن به فاکتورهای باز در یک مرحله</w:t>
            </w:r>
          </w:p>
        </w:tc>
      </w:tr>
    </w:tbl>
    <w:p>
      <w:pPr>
        <w:bidi/>
        <w:spacing w:before="0" w:after="80" w:line="288" w:lineRule="auto"/>
        <w:jc w:val="both"/>
      </w:pPr>
    </w:p>
    <w:p>
      <w:pPr>
        <w:pStyle w:val="Heading3"/>
        <w:bidi/>
        <w:spacing w:before="220" w:after="100" w:line="288" w:lineRule="auto"/>
        <w:jc w:val="right"/>
      </w:pPr>
      <w:r>
        <w:rPr>
          <w:rFonts w:ascii="Tahoma" w:hAnsi="Tahoma" w:cs="Tahoma"/>
          <w:b/>
          <w:bCs/>
          <w:color w:val="2E5496"/>
          <w:sz w:val="24"/>
          <w:szCs w:val="24"/>
          <w:rtl/>
        </w:rPr>
        <w:t xml:space="preserve">۵.۲ فروش، مشتری و بازاریابی</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800"/>
        <w:gridCol w:w="6800"/>
      </w:tblGrid>
      <w:tr>
        <w:trPr>
          <w:tblHeader/>
        </w:trPr>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عملیات</w:t>
            </w:r>
          </w:p>
        </w:tc>
        <w:tc>
          <w:tcPr>
            <w:tcW w:w="6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کاری انجام می‌دهد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سرنخ</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ورود مشتری بالقوه، با تشخیص تکراری بودن از روی شمارهٔ موبایل</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صلاحیت‌سنجی سرنخ</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تصمیم دربارهٔ ادامه دادن یا کنار گذاشتن، همراه با دلیل</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تبدیل سرنخ به مشتری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ساخت پروندهٔ مشتری و در صورت نیاز اولین فرصت فروش، با حفظ ارتباط با کمپین</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ایجاد فرصت فروش</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یک معامله در جریان با ارزش برآوردی و تاریخ بستن</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جابه‌جایی مرحله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حرکت معامله در قیف فروش با به‌روزرسانی احتمال موفقیت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بستن فرصت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برد یا باخت؛ برد به‌صورت خودکار هدف فروش و کمپین مربوطه را شارژ می‌کند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پیش‌فاکتور</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ارسال پیشنهاد قیمت با اعتبار زمانی مشخص</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پاسخ پیش‌فاکتور</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قبول یا رد مشتری؛ پیش‌فاکتور منقضی قابل قبول نیست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بازنگری پیش‌فاکتور</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نسخهٔ جدید پس از مذاکره، با حفظ شماره و ارتباط با معامله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فاکتور فروش</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فاکتور با قیمت‌گذاری از لیست قیمت و کنترل سقف اعتبار</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برگشت از فروش</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سند برگشت به قیمت روز فروش، نه قیمت امروز</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صورت‌حساب مشتری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گردش مالی مشتری با تفکیک بدهی بر اساس مدت تأخیر</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راه‌اندازی کمپین</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کمپین با بودجه و کانال</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هزینهٔ کمپین</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خرج در لحظه، نه در پایان دوره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عملکرد کمپین</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هزینه در برابر درآمد، نرخ تبدیل، هزینهٔ هر سرنخ و هر مشتری</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قیف فروش</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وضعیت معاملات باز به تفکیک مرحله، با ارزش وزنی</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و تکمیل فعالیت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برنامه‌ریزی تماس و جلسه، ثبت نتیجه و رزرو اقدام بعدی</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هدف فروش</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تعیین سهمیه برای فرد، تیم، منطقه یا شعبه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کارنامهٔ فروش</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هدف، فروش محقق‌شده، قیف باز و پورسانت در یک نما</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و تأیید پورسانت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محاسبهٔ پورسانت با جلوگیری از پرداخت دوبار روی یک سند</w:t>
            </w:r>
          </w:p>
        </w:tc>
      </w:tr>
    </w:tbl>
    <w:p>
      <w:pPr>
        <w:bidi/>
        <w:spacing w:before="0" w:after="80" w:line="288" w:lineRule="auto"/>
        <w:jc w:val="both"/>
      </w:pPr>
    </w:p>
    <w:p>
      <w:pPr>
        <w:bidi/>
      </w:pPr>
      <w:r>
        <w:br w:type="page"/>
      </w:r>
    </w:p>
    <w:p>
      <w:pPr>
        <w:pStyle w:val="Heading3"/>
        <w:bidi/>
        <w:spacing w:before="220" w:after="100" w:line="288" w:lineRule="auto"/>
        <w:jc w:val="right"/>
      </w:pPr>
      <w:r>
        <w:rPr>
          <w:rFonts w:ascii="Tahoma" w:hAnsi="Tahoma" w:cs="Tahoma"/>
          <w:b/>
          <w:bCs/>
          <w:color w:val="2E5496"/>
          <w:sz w:val="24"/>
          <w:szCs w:val="24"/>
          <w:rtl/>
        </w:rPr>
        <w:t xml:space="preserve">۵.۳ پشتیبانی مشتری</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800"/>
        <w:gridCol w:w="6800"/>
      </w:tblGrid>
      <w:tr>
        <w:trPr>
          <w:tblHeader/>
        </w:trPr>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عملیات</w:t>
            </w:r>
          </w:p>
        </w:tc>
        <w:tc>
          <w:tcPr>
            <w:tcW w:w="6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کاری انجام می‌دهد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تیکت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درخواست با زمان پاسخ و حل تعهدشده بر اساس موضوع</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پاسخ به تیکت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افزودن پیام؛ اولین پاسخ پشتیبانی ساعت پاسخگویی را متوقف می‌کند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اعلام حل تیکت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راه‌حل، با امکان بستن هم‌زمان</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بستن تیکت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رضایت مشتری از نحوهٔ رسیدگی</w:t>
            </w:r>
          </w:p>
        </w:tc>
      </w:tr>
    </w:tbl>
    <w:p>
      <w:pPr>
        <w:bidi/>
        <w:spacing w:before="0" w:after="80" w:line="288" w:lineRule="auto"/>
        <w:jc w:val="both"/>
      </w:pPr>
    </w:p>
    <w:p>
      <w:pPr>
        <w:pStyle w:val="Heading3"/>
        <w:bidi/>
        <w:spacing w:before="220" w:after="100" w:line="288" w:lineRule="auto"/>
        <w:jc w:val="right"/>
      </w:pPr>
      <w:r>
        <w:rPr>
          <w:rFonts w:ascii="Tahoma" w:hAnsi="Tahoma" w:cs="Tahoma"/>
          <w:b/>
          <w:bCs/>
          <w:color w:val="2E5496"/>
          <w:sz w:val="24"/>
          <w:szCs w:val="24"/>
          <w:rtl/>
        </w:rPr>
        <w:t xml:space="preserve">۵.۴ انبار و خرید</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800"/>
        <w:gridCol w:w="6800"/>
      </w:tblGrid>
      <w:tr>
        <w:trPr>
          <w:tblHeader/>
        </w:trPr>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عملیات</w:t>
            </w:r>
          </w:p>
        </w:tc>
        <w:tc>
          <w:tcPr>
            <w:tcW w:w="6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کاری انجام می‌دهد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سفارش خرید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سفارش به تأمین‌کننده با قیمت‌گیری از قرارداد خرید در صورت وجود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تأیید سفارش خرید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تصویب سفارش؛ پیش از آن کالایی قابل تحویل گرفتن نیست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رسید کالا</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تحویل: رسید، تسویهٔ خطوط سفارش و افزایش موجودی با هم</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ایجاد برگهٔ انبارگردانی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ساخت برگه و انجماد مانده‌های دفتری در یک مرحله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شمارش</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ورود تعداد شمرده‌شده؛ در این مرحله هیچ چیز در دفاتر تغییر نمی‌کند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تأیید انبارگردانی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اعمال اختلاف‌ها روی موجودی، با ثبت نام تأییدکننده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کاردکس کالا</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گردش یک کالا در یک انبار با مانده در هر حرکت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ایجاد حواله انتقال</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درخواست جابه‌جایی کالا بین دو انبار</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تأیید حواله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مجوز ارسال؛ هنوز کالایی جابه‌جا نشده است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ارسال حواله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خروج کالا از انبار مبدأ؛ از این لحظه کالا «در راه» است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دریافت حواله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ورود کالا به انبار مقصد و بستن حواله، با ثبت کسری در صورت وجود</w:t>
            </w:r>
          </w:p>
        </w:tc>
      </w:tr>
    </w:tbl>
    <w:p>
      <w:pPr>
        <w:bidi/>
        <w:spacing w:before="0" w:after="80" w:line="288" w:lineRule="auto"/>
        <w:jc w:val="both"/>
      </w:pPr>
    </w:p>
    <w:p>
      <w:pPr>
        <w:pStyle w:val="Heading3"/>
        <w:bidi/>
        <w:spacing w:before="220" w:after="100" w:line="288" w:lineRule="auto"/>
        <w:jc w:val="right"/>
      </w:pPr>
      <w:r>
        <w:rPr>
          <w:rFonts w:ascii="Tahoma" w:hAnsi="Tahoma" w:cs="Tahoma"/>
          <w:b/>
          <w:bCs/>
          <w:color w:val="2E5496"/>
          <w:sz w:val="24"/>
          <w:szCs w:val="24"/>
          <w:rtl/>
        </w:rPr>
        <w:t xml:space="preserve">۵.۵ تولید</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800"/>
        <w:gridCol w:w="6800"/>
      </w:tblGrid>
      <w:tr>
        <w:trPr>
          <w:tblHeader/>
        </w:trPr>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عملیات</w:t>
            </w:r>
          </w:p>
        </w:tc>
        <w:tc>
          <w:tcPr>
            <w:tcW w:w="6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کاری انجام می‌دهد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سفارش تولید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سفارش و چسباندن فرمول ساخت معتبر همان تاریخ به آن</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ابلاغ به خط تولید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واگذاری سفارش به کارگاه؛ از این لحظه مصرف مواد ممکن می‌شود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مصرف مواد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برداشت مواد از انبار و بار کردن بهای آن روی سفارش، در یک مرحله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تکمیل سفارش تولید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تولید و ضایعات، ورود محصول به انبار با بهای واقعی اجرا</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کنترل کیفیت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بازرسی به همراه اندازه‌گیری‌ها، نه فقط نتیجهٔ قبول یا رد</w:t>
            </w:r>
          </w:p>
        </w:tc>
      </w:tr>
    </w:tbl>
    <w:p>
      <w:pPr>
        <w:bidi/>
        <w:spacing w:before="0" w:after="80" w:line="288" w:lineRule="auto"/>
        <w:jc w:val="both"/>
      </w:pPr>
    </w:p>
    <w:p>
      <w:pPr>
        <w:pStyle w:val="Heading3"/>
        <w:bidi/>
        <w:spacing w:before="220" w:after="100" w:line="288" w:lineRule="auto"/>
        <w:jc w:val="right"/>
      </w:pPr>
      <w:r>
        <w:rPr>
          <w:rFonts w:ascii="Tahoma" w:hAnsi="Tahoma" w:cs="Tahoma"/>
          <w:b/>
          <w:bCs/>
          <w:color w:val="2E5496"/>
          <w:sz w:val="24"/>
          <w:szCs w:val="24"/>
          <w:rtl/>
        </w:rPr>
        <w:t xml:space="preserve">۵.۶ منابع انسانی</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800"/>
        <w:gridCol w:w="6800"/>
      </w:tblGrid>
      <w:tr>
        <w:trPr>
          <w:tblHeader/>
        </w:trPr>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عملیات</w:t>
            </w:r>
          </w:p>
        </w:tc>
        <w:tc>
          <w:tcPr>
            <w:tcW w:w="6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کاری انجام می‌دهد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پرسنل</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ایجاد پروندهٔ کارمند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حکم کارگزینی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قرارداد با کنترل همپوشانی نداشتن با قرارداد قبلی</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تردد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ورود و خروج روزانه در یک رکورد واحد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گزارش کارکرد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روزهای ثبت‌شده، ساعات کارکرد و روزهای ناقص در یک بازه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تخصیص مرخصی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مانده مرخصی سالانه به تفکیک نوع مرخصی</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درخواست مرخصی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درخواست با کنترل تداخل و کنترل مانده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تصمیم مرخصی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تأیید یا رد، با تسویهٔ روزهای رزروشده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اجرای حقوق</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محاسبهٔ حقوق یک دوره بر اساس قرارداد مؤثر همان دوره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قطعی کردن حقوق</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نهایی کردن فیش و آمادهٔ پرداخت کردن آن</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قراردادهای رو به انقضا</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فهرست قراردادهایی که به‌زودی تمام می‌شوند</w:t>
            </w:r>
          </w:p>
        </w:tc>
      </w:tr>
    </w:tbl>
    <w:p>
      <w:pPr>
        <w:bidi/>
        <w:spacing w:before="0" w:after="80" w:line="288" w:lineRule="auto"/>
        <w:jc w:val="both"/>
      </w:pPr>
    </w:p>
    <w:p>
      <w:pPr>
        <w:pStyle w:val="Heading3"/>
        <w:bidi/>
        <w:spacing w:before="220" w:after="100" w:line="288" w:lineRule="auto"/>
        <w:jc w:val="right"/>
      </w:pPr>
      <w:r>
        <w:rPr>
          <w:rFonts w:ascii="Tahoma" w:hAnsi="Tahoma" w:cs="Tahoma"/>
          <w:b/>
          <w:bCs/>
          <w:color w:val="2E5496"/>
          <w:sz w:val="24"/>
          <w:szCs w:val="24"/>
          <w:rtl/>
        </w:rPr>
        <w:t xml:space="preserve">۵.۷ سایر حوزه‌ها</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800"/>
        <w:gridCol w:w="6800"/>
      </w:tblGrid>
      <w:tr>
        <w:trPr>
          <w:tblHeader/>
        </w:trPr>
        <w:tc>
          <w:tcPr>
            <w:tcW w:w="2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عملیات</w:t>
            </w:r>
          </w:p>
        </w:tc>
        <w:tc>
          <w:tcPr>
            <w:tcW w:w="68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چه کاری انجام می‌دهد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سفارش مشتری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تبدیل سبد خرید به سفارش و شروع مهلت پرداخت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اجرای برنامه‌ریزی مواد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محاسبهٔ کسری مواد بر اساس تقاضا، موجودی و سفارش‌های در راه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ابلاغ پیشنهاد برنامه‌ریزی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تبدیل پیشنهاد برنامه‌ریزی به کار واقعی، با جلوگیری از ابلاغ دوباره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صدور و تکمیل سفارش خدمات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اعزام سرویس و بستن آن با مصرف قطعات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و ارزیابی ادعای گارانتی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دریافت ادعا و تصمیم‌گیری دربارهٔ پذیرش آن</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نامه و ارجاع و پاسخ</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دبیرخانه: ثبت با شمارهٔ اندیکاتور، ارجاع به افراد و پاسخ به ارجاع</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و تصمیم برگهٔ زمانی</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ساعات کار روی پروژه و تأیید آن</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مایلستون</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ثبت رسیدن پروژه به یک مرحله، که معمولاً مبنای صورت‌وضعیت است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صورت‌وضعیت پروژه</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هزینه، درآمد و مبلغ صورت‌حساب نشده یک پروژه</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ایجاد لیست قیمت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قیمت‌ها با پلکان تعداد و کف قیمت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به‌روزرسانی قیمت‌ها</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اصلاح قیمت‌ها به‌صورت جزئی یا جایگزینی کامل فایل قیمت</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استعلام قیمت</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قیمت یک کالا برای یک مشتری مشخص، دقیقاً از همان مسیری که فاکتور استفاده می‌کند</w:t>
            </w:r>
          </w:p>
        </w:tc>
      </w:tr>
      <w:tr>
        <w:tc>
          <w:tcPr>
            <w:tcW w:w="2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گزارش و داشبورد</w:t>
            </w:r>
          </w:p>
        </w:tc>
        <w:tc>
          <w:tcPr>
            <w:tcW w:w="68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ساختار گزارش، چیدمان داشبورد و زمان‌بندی ارسال</w:t>
            </w:r>
          </w:p>
        </w:tc>
      </w:tr>
    </w:tbl>
    <w:p>
      <w:pPr>
        <w:bidi/>
        <w:spacing w:before="0" w:after="80" w:line="288" w:lineRule="auto"/>
        <w:jc w:val="both"/>
      </w:pPr>
    </w:p>
    <w:p>
      <w:pPr>
        <w:bidi/>
      </w:pPr>
      <w:r>
        <w:br w:type="page"/>
      </w:r>
    </w:p>
    <w:p>
      <w:pPr>
        <w:pStyle w:val="Heading2"/>
        <w:bidi/>
        <w:spacing w:before="320" w:after="140" w:line="288" w:lineRule="auto"/>
        <w:jc w:val="right"/>
      </w:pPr>
      <w:r>
        <w:rPr>
          <w:rFonts w:ascii="Tahoma" w:hAnsi="Tahoma" w:cs="Tahoma"/>
          <w:b/>
          <w:bCs/>
          <w:color w:val="1F3864"/>
          <w:sz w:val="28"/>
          <w:szCs w:val="28"/>
          <w:rtl/>
        </w:rPr>
        <w:t xml:space="preserve">۶. قواعدی که سامانه اجازه نمی‌دهد نقض شوند</w:t>
      </w:r>
    </w:p>
    <w:p>
      <w:pPr>
        <w:bidi/>
        <w:spacing w:before="120" w:after="120" w:line="288" w:lineRule="auto"/>
        <w:jc w:val="both"/>
      </w:pPr>
      <w:r>
        <w:rPr>
          <w:rFonts w:ascii="Tahoma" w:hAnsi="Tahoma" w:cs="Tahoma"/>
          <w:color w:val="1A1A1A"/>
          <w:sz w:val="22"/>
          <w:szCs w:val="22"/>
          <w:rtl/>
        </w:rPr>
        <w:t xml:space="preserve">این بخش مهم‌ترین قسمت سند برای کارفرماست. موارد زیر خطاهایی هستند که در سامانه‌های مشابه معمولاً ماه‌ها بعد و پس از ضرر مالی کشف می‌شوند. اینجا سامانه پیش از ثبت جلوی آن‌ها را می‌گیرد.</w:t>
      </w:r>
    </w:p>
    <w:p>
      <w:pPr>
        <w:pStyle w:val="Heading3"/>
        <w:bidi/>
        <w:spacing w:before="220" w:after="100" w:line="288" w:lineRule="auto"/>
        <w:jc w:val="right"/>
      </w:pPr>
      <w:r>
        <w:rPr>
          <w:rFonts w:ascii="Tahoma" w:hAnsi="Tahoma" w:cs="Tahoma"/>
          <w:b/>
          <w:bCs/>
          <w:color w:val="2E5496"/>
          <w:sz w:val="24"/>
          <w:szCs w:val="24"/>
          <w:rtl/>
        </w:rPr>
        <w:t xml:space="preserve">۶.۱ جلوگیری از نشت مالی</w:t>
      </w:r>
    </w:p>
    <w:p>
      <w:pPr>
        <w:numPr>
          <w:ilvl w:val="0"/>
          <w:numId w:val="1"/>
        </w:numPr>
        <w:bidi/>
        <w:spacing w:before="40" w:after="40" w:line="288" w:lineRule="auto"/>
        <w:jc w:val="both"/>
      </w:pPr>
      <w:r>
        <w:rPr>
          <w:rFonts w:ascii="Tahoma" w:hAnsi="Tahoma" w:cs="Tahoma"/>
          <w:b/>
          <w:bCs/>
          <w:color w:val="1A1A1A"/>
          <w:sz w:val="22"/>
          <w:szCs w:val="22"/>
          <w:rtl/>
        </w:rPr>
        <w:t xml:space="preserve">قیمت‌شکنی پنهان</w:t>
      </w:r>
      <w:r>
        <w:rPr>
          <w:rFonts w:ascii="Tahoma" w:hAnsi="Tahoma" w:cs="Tahoma"/>
          <w:color w:val="1A1A1A"/>
          <w:sz w:val="22"/>
          <w:szCs w:val="22"/>
          <w:rtl/>
        </w:rPr>
        <w:t xml:space="preserve">: اگر روی خط فاکتور قیمت وارد نشود، قیمت از لیست قیمت مؤثر همان مشتری برداشته می‌شود. استعلام قیمت هم از همین مسیر می‌گذرد، پس قیمتی که به مشتری اعلام می‌شود با فاکتور بعدی اختلاف پیدا نمی‌کند.</w:t>
      </w:r>
    </w:p>
    <w:p>
      <w:pPr>
        <w:numPr>
          <w:ilvl w:val="0"/>
          <w:numId w:val="1"/>
        </w:numPr>
        <w:bidi/>
        <w:spacing w:before="40" w:after="40" w:line="288" w:lineRule="auto"/>
        <w:jc w:val="both"/>
      </w:pPr>
      <w:r>
        <w:rPr>
          <w:rFonts w:ascii="Tahoma" w:hAnsi="Tahoma" w:cs="Tahoma"/>
          <w:b/>
          <w:bCs/>
          <w:color w:val="1A1A1A"/>
          <w:sz w:val="22"/>
          <w:szCs w:val="22"/>
          <w:rtl/>
        </w:rPr>
        <w:t xml:space="preserve">عبور از سقف اعتبار</w:t>
      </w:r>
      <w:r>
        <w:rPr>
          <w:rFonts w:ascii="Tahoma" w:hAnsi="Tahoma" w:cs="Tahoma"/>
          <w:color w:val="1A1A1A"/>
          <w:sz w:val="22"/>
          <w:szCs w:val="22"/>
          <w:rtl/>
        </w:rPr>
        <w:t xml:space="preserve">: سقف اعتبار در لحظهٔ صدور فاکتور و روی </w:t>
      </w:r>
      <w:r>
        <w:rPr>
          <w:rFonts w:ascii="Tahoma" w:hAnsi="Tahoma" w:cs="Tahoma"/>
          <w:b/>
          <w:bCs/>
          <w:color w:val="1A1A1A"/>
          <w:sz w:val="22"/>
          <w:szCs w:val="22"/>
          <w:rtl/>
        </w:rPr>
        <w:t xml:space="preserve">جمع کل بدهی</w:t>
      </w:r>
      <w:r>
        <w:rPr>
          <w:rFonts w:ascii="Tahoma" w:hAnsi="Tahoma" w:cs="Tahoma"/>
          <w:color w:val="1A1A1A"/>
          <w:sz w:val="22"/>
          <w:szCs w:val="22"/>
          <w:rtl/>
        </w:rPr>
        <w:t xml:space="preserve"> بررسی می‌شود، نه روی همان فاکتور. حالتی که هر فاکتور به‌تنهایی زیر سقف است ولی مجموع آن‌ها بالاتر می‌رود، گرفته می‌شود.</w:t>
      </w:r>
    </w:p>
    <w:p>
      <w:pPr>
        <w:numPr>
          <w:ilvl w:val="0"/>
          <w:numId w:val="1"/>
        </w:numPr>
        <w:bidi/>
        <w:spacing w:before="40" w:after="40" w:line="288" w:lineRule="auto"/>
        <w:jc w:val="both"/>
      </w:pPr>
      <w:r>
        <w:rPr>
          <w:rFonts w:ascii="Tahoma" w:hAnsi="Tahoma" w:cs="Tahoma"/>
          <w:b/>
          <w:bCs/>
          <w:color w:val="1A1A1A"/>
          <w:sz w:val="22"/>
          <w:szCs w:val="22"/>
          <w:rtl/>
        </w:rPr>
        <w:t xml:space="preserve">پرداخت دوبارهٔ پورسانت</w:t>
      </w:r>
      <w:r>
        <w:rPr>
          <w:rFonts w:ascii="Tahoma" w:hAnsi="Tahoma" w:cs="Tahoma"/>
          <w:color w:val="1A1A1A"/>
          <w:sz w:val="22"/>
          <w:szCs w:val="22"/>
          <w:rtl/>
        </w:rPr>
        <w:t xml:space="preserve">: پورسانت به سند مبنا گره خورده است؛ ثبت پورسانت دوم روی یک فاکتور رد می‌شود.</w:t>
      </w:r>
    </w:p>
    <w:p>
      <w:pPr>
        <w:numPr>
          <w:ilvl w:val="0"/>
          <w:numId w:val="1"/>
        </w:numPr>
        <w:bidi/>
        <w:spacing w:before="40" w:after="40" w:line="288" w:lineRule="auto"/>
        <w:jc w:val="both"/>
      </w:pPr>
      <w:r>
        <w:rPr>
          <w:rFonts w:ascii="Tahoma" w:hAnsi="Tahoma" w:cs="Tahoma"/>
          <w:b/>
          <w:bCs/>
          <w:color w:val="1A1A1A"/>
          <w:sz w:val="22"/>
          <w:szCs w:val="22"/>
          <w:rtl/>
        </w:rPr>
        <w:t xml:space="preserve">اجرای دوبارهٔ حقوق</w:t>
      </w:r>
      <w:r>
        <w:rPr>
          <w:rFonts w:ascii="Tahoma" w:hAnsi="Tahoma" w:cs="Tahoma"/>
          <w:color w:val="1A1A1A"/>
          <w:sz w:val="22"/>
          <w:szCs w:val="22"/>
          <w:rtl/>
        </w:rPr>
        <w:t xml:space="preserve">: اجرای حقوق برای دوره‌ای که قبلاً اجرا شده رد می‌شود. این گران‌ترین اشتباه ممکن در این ماژول است.</w:t>
      </w:r>
    </w:p>
    <w:p>
      <w:pPr>
        <w:numPr>
          <w:ilvl w:val="0"/>
          <w:numId w:val="1"/>
        </w:numPr>
        <w:bidi/>
        <w:spacing w:before="40" w:after="40" w:line="288" w:lineRule="auto"/>
        <w:jc w:val="both"/>
      </w:pPr>
      <w:r>
        <w:rPr>
          <w:rFonts w:ascii="Tahoma" w:hAnsi="Tahoma" w:cs="Tahoma"/>
          <w:b/>
          <w:bCs/>
          <w:color w:val="1A1A1A"/>
          <w:sz w:val="22"/>
          <w:szCs w:val="22"/>
          <w:rtl/>
        </w:rPr>
        <w:t xml:space="preserve">مصرف دوبارهٔ مواد</w:t>
      </w:r>
      <w:r>
        <w:rPr>
          <w:rFonts w:ascii="Tahoma" w:hAnsi="Tahoma" w:cs="Tahoma"/>
          <w:color w:val="1A1A1A"/>
          <w:sz w:val="22"/>
          <w:szCs w:val="22"/>
          <w:rtl/>
        </w:rPr>
        <w:t xml:space="preserve">: درخواست دوم مواد برای همان کسری رد می‌شود، وگرنه سفارش تولید دو برابر مواد لازم را مصرف می‌کند بدون آنکه جایی دیده شود.</w:t>
      </w:r>
    </w:p>
    <w:p>
      <w:pPr>
        <w:pStyle w:val="Heading3"/>
        <w:bidi/>
        <w:spacing w:before="220" w:after="100" w:line="288" w:lineRule="auto"/>
        <w:jc w:val="right"/>
      </w:pPr>
      <w:r>
        <w:rPr>
          <w:rFonts w:ascii="Tahoma" w:hAnsi="Tahoma" w:cs="Tahoma"/>
          <w:b/>
          <w:bCs/>
          <w:color w:val="2E5496"/>
          <w:sz w:val="24"/>
          <w:szCs w:val="24"/>
          <w:rtl/>
        </w:rPr>
        <w:t xml:space="preserve">۶.۲ صحت دفاتر و اسناد</w:t>
      </w:r>
    </w:p>
    <w:p>
      <w:pPr>
        <w:numPr>
          <w:ilvl w:val="0"/>
          <w:numId w:val="1"/>
        </w:numPr>
        <w:bidi/>
        <w:spacing w:before="40" w:after="40" w:line="288" w:lineRule="auto"/>
        <w:jc w:val="both"/>
      </w:pPr>
      <w:r>
        <w:rPr>
          <w:rFonts w:ascii="Tahoma" w:hAnsi="Tahoma" w:cs="Tahoma"/>
          <w:b/>
          <w:bCs/>
          <w:color w:val="1A1A1A"/>
          <w:sz w:val="22"/>
          <w:szCs w:val="22"/>
          <w:rtl/>
        </w:rPr>
        <w:t xml:space="preserve">ویرایش سند قطعی‌شده</w:t>
      </w:r>
      <w:r>
        <w:rPr>
          <w:rFonts w:ascii="Tahoma" w:hAnsi="Tahoma" w:cs="Tahoma"/>
          <w:color w:val="1A1A1A"/>
          <w:sz w:val="22"/>
          <w:szCs w:val="22"/>
          <w:rtl/>
        </w:rPr>
        <w:t xml:space="preserve">: سند قطعی قابل ویرایش نیست؛ اصلاح آن فقط با سند معکوس انجام می‌شود و هر دو سند در تاریخچه می‌مانند.</w:t>
      </w:r>
    </w:p>
    <w:p>
      <w:pPr>
        <w:numPr>
          <w:ilvl w:val="0"/>
          <w:numId w:val="1"/>
        </w:numPr>
        <w:bidi/>
        <w:spacing w:before="40" w:after="40" w:line="288" w:lineRule="auto"/>
        <w:jc w:val="both"/>
      </w:pPr>
      <w:r>
        <w:rPr>
          <w:rFonts w:ascii="Tahoma" w:hAnsi="Tahoma" w:cs="Tahoma"/>
          <w:b/>
          <w:bCs/>
          <w:color w:val="1A1A1A"/>
          <w:sz w:val="22"/>
          <w:szCs w:val="22"/>
          <w:rtl/>
        </w:rPr>
        <w:t xml:space="preserve">ثبت در دورهٔ بسته‌شده</w:t>
      </w:r>
      <w:r>
        <w:rPr>
          <w:rFonts w:ascii="Tahoma" w:hAnsi="Tahoma" w:cs="Tahoma"/>
          <w:color w:val="1A1A1A"/>
          <w:sz w:val="22"/>
          <w:szCs w:val="22"/>
          <w:rtl/>
        </w:rPr>
        <w:t xml:space="preserve">: دورهٔ مالی بسته‌شده هیچ سندی نمی‌پذیرد.</w:t>
      </w:r>
    </w:p>
    <w:p>
      <w:pPr>
        <w:numPr>
          <w:ilvl w:val="0"/>
          <w:numId w:val="1"/>
        </w:numPr>
        <w:bidi/>
        <w:spacing w:before="40" w:after="40" w:line="288" w:lineRule="auto"/>
        <w:jc w:val="both"/>
      </w:pPr>
      <w:r>
        <w:rPr>
          <w:rFonts w:ascii="Tahoma" w:hAnsi="Tahoma" w:cs="Tahoma"/>
          <w:b/>
          <w:bCs/>
          <w:color w:val="1A1A1A"/>
          <w:sz w:val="22"/>
          <w:szCs w:val="22"/>
          <w:rtl/>
        </w:rPr>
        <w:t xml:space="preserve">برگشت از فروش</w:t>
      </w:r>
      <w:r>
        <w:rPr>
          <w:rFonts w:ascii="Tahoma" w:hAnsi="Tahoma" w:cs="Tahoma"/>
          <w:color w:val="1A1A1A"/>
          <w:sz w:val="22"/>
          <w:szCs w:val="22"/>
          <w:rtl/>
        </w:rPr>
        <w:t xml:space="preserve">: سند برگشت، سند جدیدی از نوع خودش است نه ویرایش فاکتور اصلی — چون فاکتور اصلی قبلاً به سامانهٔ مؤدیان ارسال شده است. خطوط هم به قیمت و مالیات روز فروش برگشت می‌خورند تا مشتری دقیقاً همان مبلغی را پس بگیرد که پرداخت کرده.</w:t>
      </w:r>
    </w:p>
    <w:p>
      <w:pPr>
        <w:numPr>
          <w:ilvl w:val="0"/>
          <w:numId w:val="1"/>
        </w:numPr>
        <w:bidi/>
        <w:spacing w:before="40" w:after="40" w:line="288" w:lineRule="auto"/>
        <w:jc w:val="both"/>
      </w:pPr>
      <w:r>
        <w:rPr>
          <w:rFonts w:ascii="Tahoma" w:hAnsi="Tahoma" w:cs="Tahoma"/>
          <w:b/>
          <w:bCs/>
          <w:color w:val="1A1A1A"/>
          <w:sz w:val="22"/>
          <w:szCs w:val="22"/>
          <w:rtl/>
        </w:rPr>
        <w:t xml:space="preserve">بودجه</w:t>
      </w:r>
      <w:r>
        <w:rPr>
          <w:rFonts w:ascii="Tahoma" w:hAnsi="Tahoma" w:cs="Tahoma"/>
          <w:color w:val="1A1A1A"/>
          <w:sz w:val="22"/>
          <w:szCs w:val="22"/>
          <w:rtl/>
        </w:rPr>
        <w:t xml:space="preserve">: مبلغی که به سفارش خرید تعهد شده، </w:t>
      </w:r>
      <w:r>
        <w:rPr>
          <w:rFonts w:ascii="Tahoma" w:hAnsi="Tahoma" w:cs="Tahoma"/>
          <w:b/>
          <w:bCs/>
          <w:color w:val="1A1A1A"/>
          <w:sz w:val="22"/>
          <w:szCs w:val="22"/>
          <w:rtl/>
        </w:rPr>
        <w:t xml:space="preserve">پیش از رسیدن فاکتور</w:t>
      </w:r>
      <w:r>
        <w:rPr>
          <w:rFonts w:ascii="Tahoma" w:hAnsi="Tahoma" w:cs="Tahoma"/>
          <w:color w:val="1A1A1A"/>
          <w:sz w:val="22"/>
          <w:szCs w:val="22"/>
          <w:rtl/>
        </w:rPr>
        <w:t xml:space="preserve"> از بودجه کسر می‌شود. بدون این کار بودجه تا ماهی که فاکتورها می‌رسند سالم به نظر می‌رسد.</w:t>
      </w:r>
    </w:p>
    <w:p>
      <w:pPr>
        <w:pStyle w:val="Heading3"/>
        <w:bidi/>
        <w:spacing w:before="220" w:after="100" w:line="288" w:lineRule="auto"/>
        <w:jc w:val="right"/>
      </w:pPr>
      <w:r>
        <w:rPr>
          <w:rFonts w:ascii="Tahoma" w:hAnsi="Tahoma" w:cs="Tahoma"/>
          <w:b/>
          <w:bCs/>
          <w:color w:val="2E5496"/>
          <w:sz w:val="24"/>
          <w:szCs w:val="24"/>
          <w:rtl/>
        </w:rPr>
        <w:t xml:space="preserve">۶.۳ صحت انبار</w:t>
      </w:r>
    </w:p>
    <w:p>
      <w:pPr>
        <w:numPr>
          <w:ilvl w:val="0"/>
          <w:numId w:val="1"/>
        </w:numPr>
        <w:bidi/>
        <w:spacing w:before="40" w:after="40" w:line="288" w:lineRule="auto"/>
        <w:jc w:val="both"/>
      </w:pPr>
      <w:r>
        <w:rPr>
          <w:rFonts w:ascii="Tahoma" w:hAnsi="Tahoma" w:cs="Tahoma"/>
          <w:b/>
          <w:bCs/>
          <w:color w:val="1A1A1A"/>
          <w:sz w:val="22"/>
          <w:szCs w:val="22"/>
          <w:rtl/>
        </w:rPr>
        <w:t xml:space="preserve">ارزش کالا در انتقال</w:t>
      </w:r>
      <w:r>
        <w:rPr>
          <w:rFonts w:ascii="Tahoma" w:hAnsi="Tahoma" w:cs="Tahoma"/>
          <w:color w:val="1A1A1A"/>
          <w:sz w:val="22"/>
          <w:szCs w:val="22"/>
          <w:rtl/>
        </w:rPr>
        <w:t xml:space="preserve">: کالای منتقل‌شده بین دو انبار با همان ارزشی وارد می‌شود که خارج شده. در غیر این صورت می‌شد با جابه‌جایی کالا بین دو انبار خودی، سود ساختگی ایجاد کرد.</w:t>
      </w:r>
    </w:p>
    <w:p>
      <w:pPr>
        <w:numPr>
          <w:ilvl w:val="0"/>
          <w:numId w:val="1"/>
        </w:numPr>
        <w:bidi/>
        <w:spacing w:before="40" w:after="40" w:line="288" w:lineRule="auto"/>
        <w:jc w:val="both"/>
      </w:pPr>
      <w:r>
        <w:rPr>
          <w:rFonts w:ascii="Tahoma" w:hAnsi="Tahoma" w:cs="Tahoma"/>
          <w:b/>
          <w:bCs/>
          <w:color w:val="1A1A1A"/>
          <w:sz w:val="22"/>
          <w:szCs w:val="22"/>
          <w:rtl/>
        </w:rPr>
        <w:t xml:space="preserve">کسری در انتقال</w:t>
      </w:r>
      <w:r>
        <w:rPr>
          <w:rFonts w:ascii="Tahoma" w:hAnsi="Tahoma" w:cs="Tahoma"/>
          <w:color w:val="1A1A1A"/>
          <w:sz w:val="22"/>
          <w:szCs w:val="22"/>
          <w:rtl/>
        </w:rPr>
        <w:t xml:space="preserve">: کالایی که از انبار مبدأ خارج شده و به مقصد نرسیده، بدون </w:t>
      </w:r>
      <w:r>
        <w:rPr>
          <w:rFonts w:ascii="Tahoma" w:hAnsi="Tahoma" w:cs="Tahoma"/>
          <w:b/>
          <w:bCs/>
          <w:color w:val="1A1A1A"/>
          <w:sz w:val="22"/>
          <w:szCs w:val="22"/>
          <w:rtl/>
        </w:rPr>
        <w:t xml:space="preserve">ثبت دلیل</w:t>
      </w:r>
      <w:r>
        <w:rPr>
          <w:rFonts w:ascii="Tahoma" w:hAnsi="Tahoma" w:cs="Tahoma"/>
          <w:color w:val="1A1A1A"/>
          <w:sz w:val="22"/>
          <w:szCs w:val="22"/>
          <w:rtl/>
        </w:rPr>
        <w:t xml:space="preserve"> قابل بستن نیست. این تنها حالتی است که کالا نباید بی‌صدا ناپدید شود.</w:t>
      </w:r>
    </w:p>
    <w:p>
      <w:pPr>
        <w:numPr>
          <w:ilvl w:val="0"/>
          <w:numId w:val="1"/>
        </w:numPr>
        <w:bidi/>
        <w:spacing w:before="40" w:after="40" w:line="288" w:lineRule="auto"/>
        <w:jc w:val="both"/>
      </w:pPr>
      <w:r>
        <w:rPr>
          <w:rFonts w:ascii="Tahoma" w:hAnsi="Tahoma" w:cs="Tahoma"/>
          <w:b/>
          <w:bCs/>
          <w:color w:val="1A1A1A"/>
          <w:sz w:val="22"/>
          <w:szCs w:val="22"/>
          <w:rtl/>
        </w:rPr>
        <w:t xml:space="preserve">انبارگردانی موازی</w:t>
      </w:r>
      <w:r>
        <w:rPr>
          <w:rFonts w:ascii="Tahoma" w:hAnsi="Tahoma" w:cs="Tahoma"/>
          <w:color w:val="1A1A1A"/>
          <w:sz w:val="22"/>
          <w:szCs w:val="22"/>
          <w:rtl/>
        </w:rPr>
        <w:t xml:space="preserve">: تا وقتی یک برگهٔ انبارگردانی باز است، برگهٔ دوم برای همان انبار صادر نمی‌شود. دو برگهٔ باز یعنی دو مجموعه تعدیل برای یک موجودی.</w:t>
      </w:r>
    </w:p>
    <w:p>
      <w:pPr>
        <w:numPr>
          <w:ilvl w:val="0"/>
          <w:numId w:val="1"/>
        </w:numPr>
        <w:bidi/>
        <w:spacing w:before="40" w:after="40" w:line="288" w:lineRule="auto"/>
        <w:jc w:val="both"/>
      </w:pPr>
      <w:r>
        <w:rPr>
          <w:rFonts w:ascii="Tahoma" w:hAnsi="Tahoma" w:cs="Tahoma"/>
          <w:b/>
          <w:bCs/>
          <w:color w:val="1A1A1A"/>
          <w:sz w:val="22"/>
          <w:szCs w:val="22"/>
          <w:rtl/>
        </w:rPr>
        <w:t xml:space="preserve">انجماد مانده</w:t>
      </w:r>
      <w:r>
        <w:rPr>
          <w:rFonts w:ascii="Tahoma" w:hAnsi="Tahoma" w:cs="Tahoma"/>
          <w:color w:val="1A1A1A"/>
          <w:sz w:val="22"/>
          <w:szCs w:val="22"/>
          <w:rtl/>
        </w:rPr>
        <w:t xml:space="preserve">: مانده‌های دفتری در همان لحظهٔ ساخت برگه منجمد می‌شوند. فاصله انداختن بین این دو یعنی هر اختلافی که بعداً دیده می‌شود ممکن است ناشی از حرکت کالا در همان فاصله باشد.</w:t>
      </w:r>
    </w:p>
    <w:p>
      <w:pPr>
        <w:numPr>
          <w:ilvl w:val="0"/>
          <w:numId w:val="1"/>
        </w:numPr>
        <w:bidi/>
        <w:spacing w:before="40" w:after="40" w:line="288" w:lineRule="auto"/>
        <w:jc w:val="both"/>
      </w:pPr>
      <w:r>
        <w:rPr>
          <w:rFonts w:ascii="Tahoma" w:hAnsi="Tahoma" w:cs="Tahoma"/>
          <w:b/>
          <w:bCs/>
          <w:color w:val="1A1A1A"/>
          <w:sz w:val="22"/>
          <w:szCs w:val="22"/>
          <w:rtl/>
        </w:rPr>
        <w:t xml:space="preserve">کالای بدون واحد سنجش</w:t>
      </w:r>
      <w:r>
        <w:rPr>
          <w:rFonts w:ascii="Tahoma" w:hAnsi="Tahoma" w:cs="Tahoma"/>
          <w:color w:val="1A1A1A"/>
          <w:sz w:val="22"/>
          <w:szCs w:val="22"/>
          <w:rtl/>
        </w:rPr>
        <w:t xml:space="preserve">: اگر کالایی واحد اندازه‌گیری نداشته باشد، برگهٔ انبارگردانی صادر نمی‌شود و همان کالا نام برده می‌شود. حذف بی‌صدای آن یعنی آن کالا هیچ‌وقت شمرده نمی‌شود.</w:t>
      </w:r>
    </w:p>
    <w:p>
      <w:pPr>
        <w:pStyle w:val="Heading3"/>
        <w:bidi/>
        <w:spacing w:before="220" w:after="100" w:line="288" w:lineRule="auto"/>
        <w:jc w:val="right"/>
      </w:pPr>
      <w:r>
        <w:rPr>
          <w:rFonts w:ascii="Tahoma" w:hAnsi="Tahoma" w:cs="Tahoma"/>
          <w:b/>
          <w:bCs/>
          <w:color w:val="2E5496"/>
          <w:sz w:val="24"/>
          <w:szCs w:val="24"/>
          <w:rtl/>
        </w:rPr>
        <w:t xml:space="preserve">۶.۴ صحت تولید</w:t>
      </w:r>
    </w:p>
    <w:p>
      <w:pPr>
        <w:numPr>
          <w:ilvl w:val="0"/>
          <w:numId w:val="1"/>
        </w:numPr>
        <w:bidi/>
        <w:spacing w:before="40" w:after="40" w:line="288" w:lineRule="auto"/>
        <w:jc w:val="both"/>
      </w:pPr>
      <w:r>
        <w:rPr>
          <w:rFonts w:ascii="Tahoma" w:hAnsi="Tahoma" w:cs="Tahoma"/>
          <w:b/>
          <w:bCs/>
          <w:color w:val="1A1A1A"/>
          <w:sz w:val="22"/>
          <w:szCs w:val="22"/>
          <w:rtl/>
        </w:rPr>
        <w:t xml:space="preserve">بهای محصول</w:t>
      </w:r>
      <w:r>
        <w:rPr>
          <w:rFonts w:ascii="Tahoma" w:hAnsi="Tahoma" w:cs="Tahoma"/>
          <w:color w:val="1A1A1A"/>
          <w:sz w:val="22"/>
          <w:szCs w:val="22"/>
          <w:rtl/>
        </w:rPr>
        <w:t xml:space="preserve">: بهای تمام‌شده روی خروجی سالم سرشکن می‌شود، نه روی کل خروجی. ضایعات هزینه دارد ولی موجودی نمی‌شود؛ نتیجه این است که یک اجرای بد به‌صورت «محصول گران» دیده می‌شود، نه اینکه در تعدادی که وجود ندارد گم شود.</w:t>
      </w:r>
    </w:p>
    <w:p>
      <w:pPr>
        <w:numPr>
          <w:ilvl w:val="0"/>
          <w:numId w:val="1"/>
        </w:numPr>
        <w:bidi/>
        <w:spacing w:before="40" w:after="40" w:line="288" w:lineRule="auto"/>
        <w:jc w:val="both"/>
      </w:pPr>
      <w:r>
        <w:rPr>
          <w:rFonts w:ascii="Tahoma" w:hAnsi="Tahoma" w:cs="Tahoma"/>
          <w:b/>
          <w:bCs/>
          <w:color w:val="1A1A1A"/>
          <w:sz w:val="22"/>
          <w:szCs w:val="22"/>
          <w:rtl/>
        </w:rPr>
        <w:t xml:space="preserve">فرمول ساخت</w:t>
      </w:r>
      <w:r>
        <w:rPr>
          <w:rFonts w:ascii="Tahoma" w:hAnsi="Tahoma" w:cs="Tahoma"/>
          <w:color w:val="1A1A1A"/>
          <w:sz w:val="22"/>
          <w:szCs w:val="22"/>
          <w:rtl/>
        </w:rPr>
        <w:t xml:space="preserve">: فرمول در لحظهٔ صدور سفارش به آن چسبانده می‌شود. فرمول‌ها بازنگری می‌شوند و سفارشی که بعداً فرمول را بخواند، با فرمولی قیمت‌گذاری می‌شود که هرگز با آن ساخته نشده.</w:t>
      </w:r>
    </w:p>
    <w:p>
      <w:pPr>
        <w:numPr>
          <w:ilvl w:val="0"/>
          <w:numId w:val="1"/>
        </w:numPr>
        <w:bidi/>
        <w:spacing w:before="40" w:after="40" w:line="288" w:lineRule="auto"/>
        <w:jc w:val="both"/>
      </w:pPr>
      <w:r>
        <w:rPr>
          <w:rFonts w:ascii="Tahoma" w:hAnsi="Tahoma" w:cs="Tahoma"/>
          <w:b/>
          <w:bCs/>
          <w:color w:val="1A1A1A"/>
          <w:sz w:val="22"/>
          <w:szCs w:val="22"/>
          <w:rtl/>
        </w:rPr>
        <w:t xml:space="preserve">کنترل کیفیت</w:t>
      </w:r>
      <w:r>
        <w:rPr>
          <w:rFonts w:ascii="Tahoma" w:hAnsi="Tahoma" w:cs="Tahoma"/>
          <w:color w:val="1A1A1A"/>
          <w:sz w:val="22"/>
          <w:szCs w:val="22"/>
          <w:rtl/>
        </w:rPr>
        <w:t xml:space="preserve">: اندازه‌گیری عددی در برابر تلورانس خودش سنجیده می‌شود و کسی نمی‌تواند با اعلام «قبول»، قرائتی را که خارج از محدوده بوده قبول کند.</w:t>
      </w:r>
    </w:p>
    <w:p>
      <w:pPr>
        <w:pStyle w:val="Heading3"/>
        <w:bidi/>
        <w:spacing w:before="220" w:after="100" w:line="288" w:lineRule="auto"/>
        <w:jc w:val="right"/>
      </w:pPr>
      <w:r>
        <w:rPr>
          <w:rFonts w:ascii="Tahoma" w:hAnsi="Tahoma" w:cs="Tahoma"/>
          <w:b/>
          <w:bCs/>
          <w:color w:val="2E5496"/>
          <w:sz w:val="24"/>
          <w:szCs w:val="24"/>
          <w:rtl/>
        </w:rPr>
        <w:t xml:space="preserve">۶.۵ صحت داده</w:t>
      </w:r>
    </w:p>
    <w:p>
      <w:pPr>
        <w:numPr>
          <w:ilvl w:val="0"/>
          <w:numId w:val="1"/>
        </w:numPr>
        <w:bidi/>
        <w:spacing w:before="40" w:after="40" w:line="288" w:lineRule="auto"/>
        <w:jc w:val="both"/>
      </w:pPr>
      <w:r>
        <w:rPr>
          <w:rFonts w:ascii="Tahoma" w:hAnsi="Tahoma" w:cs="Tahoma"/>
          <w:b/>
          <w:bCs/>
          <w:color w:val="1A1A1A"/>
          <w:sz w:val="22"/>
          <w:szCs w:val="22"/>
          <w:rtl/>
        </w:rPr>
        <w:t xml:space="preserve">سرنخ تکراری</w:t>
      </w:r>
      <w:r>
        <w:rPr>
          <w:rFonts w:ascii="Tahoma" w:hAnsi="Tahoma" w:cs="Tahoma"/>
          <w:color w:val="1A1A1A"/>
          <w:sz w:val="22"/>
          <w:szCs w:val="22"/>
          <w:rtl/>
        </w:rPr>
        <w:t xml:space="preserve">: ثبت سرنخ جدید با شماره‌ای که سرنخ باز دارد رد می‌شود. همان فرد اگر یک سال پیش رد شده یا مشتری شده باشد، مانعی برای ثبت دوباره نیست.</w:t>
      </w:r>
    </w:p>
    <w:p>
      <w:pPr>
        <w:numPr>
          <w:ilvl w:val="0"/>
          <w:numId w:val="1"/>
        </w:numPr>
        <w:bidi/>
        <w:spacing w:before="40" w:after="40" w:line="288" w:lineRule="auto"/>
        <w:jc w:val="both"/>
      </w:pPr>
      <w:r>
        <w:rPr>
          <w:rFonts w:ascii="Tahoma" w:hAnsi="Tahoma" w:cs="Tahoma"/>
          <w:b/>
          <w:bCs/>
          <w:color w:val="1A1A1A"/>
          <w:sz w:val="22"/>
          <w:szCs w:val="22"/>
          <w:rtl/>
        </w:rPr>
        <w:t xml:space="preserve">هویت نویسندهٔ پیام</w:t>
      </w:r>
      <w:r>
        <w:rPr>
          <w:rFonts w:ascii="Tahoma" w:hAnsi="Tahoma" w:cs="Tahoma"/>
          <w:color w:val="1A1A1A"/>
          <w:sz w:val="22"/>
          <w:szCs w:val="22"/>
          <w:rtl/>
        </w:rPr>
        <w:t xml:space="preserve">: در تیکت، «از طرف چه کسی» را درخواست تعیین می‌کند ولی «چه کسی» را سامانه از کاربر واردشده برمی‌دارد. پیام قابل انتساب به شخص دیگری نیست.</w:t>
      </w:r>
    </w:p>
    <w:p>
      <w:pPr>
        <w:numPr>
          <w:ilvl w:val="0"/>
          <w:numId w:val="1"/>
        </w:numPr>
        <w:bidi/>
        <w:spacing w:before="40" w:after="40" w:line="288" w:lineRule="auto"/>
        <w:jc w:val="both"/>
      </w:pPr>
      <w:r>
        <w:rPr>
          <w:rFonts w:ascii="Tahoma" w:hAnsi="Tahoma" w:cs="Tahoma"/>
          <w:b/>
          <w:bCs/>
          <w:color w:val="1A1A1A"/>
          <w:sz w:val="22"/>
          <w:szCs w:val="22"/>
          <w:rtl/>
        </w:rPr>
        <w:t xml:space="preserve">دلیل اجباری</w:t>
      </w:r>
      <w:r>
        <w:rPr>
          <w:rFonts w:ascii="Tahoma" w:hAnsi="Tahoma" w:cs="Tahoma"/>
          <w:color w:val="1A1A1A"/>
          <w:sz w:val="22"/>
          <w:szCs w:val="22"/>
          <w:rtl/>
        </w:rPr>
        <w:t xml:space="preserve">: رد صلاحیت سرنخ، باخت معامله، رد پیش‌فاکتور و کسری انبار همگی بدون ثبت دلیل ممکن نیستند. این‌ها تنها بازخوردی هستند که سامانه رایگان تولید می‌کند.</w:t>
      </w:r>
    </w:p>
    <w:p>
      <w:pPr>
        <w:pStyle w:val="Heading2"/>
        <w:bidi/>
        <w:spacing w:before="320" w:after="140" w:line="288" w:lineRule="auto"/>
        <w:jc w:val="right"/>
      </w:pPr>
      <w:r>
        <w:rPr>
          <w:rFonts w:ascii="Tahoma" w:hAnsi="Tahoma" w:cs="Tahoma"/>
          <w:b/>
          <w:bCs/>
          <w:color w:val="1F3864"/>
          <w:sz w:val="28"/>
          <w:szCs w:val="28"/>
          <w:rtl/>
        </w:rPr>
        <w:t xml:space="preserve">۷. رویدادهای سیستمی</w:t>
      </w:r>
    </w:p>
    <w:p>
      <w:pPr>
        <w:bidi/>
        <w:spacing w:before="120" w:after="120" w:line="288" w:lineRule="auto"/>
        <w:jc w:val="both"/>
      </w:pPr>
      <w:r>
        <w:rPr>
          <w:rFonts w:ascii="Tahoma" w:hAnsi="Tahoma" w:cs="Tahoma"/>
          <w:color w:val="1A1A1A"/>
          <w:sz w:val="22"/>
          <w:szCs w:val="22"/>
          <w:rtl/>
        </w:rPr>
        <w:t xml:space="preserve">سامانه ۴۹ اتفاق مهم کسب‌وکاری را به‌صورت رویداد ثبت می‌کند — مثل «فاکتور به دفاتر رفت»، «چک برگشت خورد»، «سفارش تولید تکمیل شد»، «کارمند تسویه کرد».</w:t>
      </w:r>
    </w:p>
    <w:p>
      <w:pPr>
        <w:bidi/>
        <w:spacing w:before="120" w:after="120" w:line="288" w:lineRule="auto"/>
        <w:jc w:val="both"/>
      </w:pPr>
      <w:r>
        <w:rPr>
          <w:rFonts w:ascii="Tahoma" w:hAnsi="Tahoma" w:cs="Tahoma"/>
          <w:color w:val="1A1A1A"/>
          <w:sz w:val="22"/>
          <w:szCs w:val="22"/>
          <w:rtl/>
        </w:rPr>
        <w:t xml:space="preserve">این رویدادها در همان تراکنشی نوشته می‌شوند که تغییر را ایجاد کرده است. یعنی اگر تغییر نهایتاً ثبت نشود، رویداد هم منتشر نمی‌شود. این الگو جلوی حالتی را می‌گیرد که بخشی از سامانه به اتفاقی واکنش نشان دهد که اصلاً رخ نداده است.</w:t>
      </w:r>
    </w:p>
    <w:p>
      <w:pPr>
        <w:bidi/>
        <w:pBdr>
          <w:right w:val="single" w:sz="18" w:space="8" w:color="C8102E"/>
        </w:pBdr>
        <w:shd w:val="clear" w:fill="FAF6F6"/>
        <w:spacing w:before="140" w:after="140" w:line="288" w:lineRule="auto"/>
        <w:jc w:val="both"/>
        <w:ind w:right="120"/>
      </w:pPr>
      <w:r>
        <w:rPr>
          <w:rFonts w:ascii="Tahoma" w:hAnsi="Tahoma" w:cs="Tahoma"/>
          <w:b/>
          <w:bCs/>
          <w:color w:val="1A1A1A"/>
          <w:sz w:val="22"/>
          <w:szCs w:val="22"/>
          <w:rtl/>
        </w:rPr>
        <w:t xml:space="preserve">نکتهٔ مهم برای برنامه‌ریزی</w:t>
      </w:r>
      <w:r>
        <w:rPr>
          <w:rFonts w:ascii="Tahoma" w:hAnsi="Tahoma" w:cs="Tahoma"/>
          <w:color w:val="1A1A1A"/>
          <w:sz w:val="22"/>
          <w:szCs w:val="22"/>
          <w:rtl/>
        </w:rPr>
        <w:t xml:space="preserve">: زیرساخت این رویدادها کامل است، اما هنوز هیچ بخشی به آن‌ها گوش نمی‌دهد. یعنی امروز رویدادها تولید و تحویل می‌شوند ولی مصرف‌کننده‌ای ندارند. اتصال مصرف‌کننده‌ها (مثلاً ارسال پیامک به مشتری هنگام برگشت چک) کاری است که هنوز انجام نشده.</w:t>
      </w:r>
    </w:p>
    <w:p>
      <w:pPr>
        <w:pStyle w:val="Heading2"/>
        <w:bidi/>
        <w:spacing w:before="320" w:after="140" w:line="288" w:lineRule="auto"/>
        <w:jc w:val="right"/>
      </w:pPr>
      <w:r>
        <w:rPr>
          <w:rFonts w:ascii="Tahoma" w:hAnsi="Tahoma" w:cs="Tahoma"/>
          <w:b/>
          <w:bCs/>
          <w:color w:val="1F3864"/>
          <w:sz w:val="28"/>
          <w:szCs w:val="28"/>
          <w:rtl/>
        </w:rPr>
        <w:t xml:space="preserve">۸. چندشعبه‌ای بودن</w:t>
      </w:r>
    </w:p>
    <w:p>
      <w:pPr>
        <w:bidi/>
        <w:spacing w:before="120" w:after="120" w:line="288" w:lineRule="auto"/>
        <w:jc w:val="both"/>
      </w:pPr>
      <w:r>
        <w:rPr>
          <w:rFonts w:ascii="Tahoma" w:hAnsi="Tahoma" w:cs="Tahoma"/>
          <w:color w:val="1A1A1A"/>
          <w:sz w:val="22"/>
          <w:szCs w:val="22"/>
          <w:rtl/>
        </w:rPr>
        <w:t xml:space="preserve">سامانه از ابتدا برای چند شعبه طراحی شده است. ۵۸ مدل داده «شعبه‌دار» هستند، یعنی هر رکورد می‌داند به کدام شعبه تعلق دارد.</w:t>
      </w:r>
    </w:p>
    <w:p>
      <w:pPr>
        <w:bidi/>
        <w:spacing w:before="120" w:after="120" w:line="288" w:lineRule="auto"/>
        <w:jc w:val="both"/>
      </w:pPr>
      <w:r>
        <w:rPr>
          <w:rFonts w:ascii="Tahoma" w:hAnsi="Tahoma" w:cs="Tahoma"/>
          <w:color w:val="1A1A1A"/>
          <w:sz w:val="22"/>
          <w:szCs w:val="22"/>
          <w:rtl/>
        </w:rPr>
        <w:t xml:space="preserve">دسترسی بر اساس </w:t>
      </w:r>
      <w:r>
        <w:rPr>
          <w:rFonts w:ascii="Tahoma" w:hAnsi="Tahoma" w:cs="Tahoma"/>
          <w:b/>
          <w:bCs/>
          <w:color w:val="1A1A1A"/>
          <w:sz w:val="22"/>
          <w:szCs w:val="22"/>
          <w:rtl/>
        </w:rPr>
        <w:t xml:space="preserve">مجموعهٔ شعب قابل دسترس هر کاربر</w:t>
      </w:r>
      <w:r>
        <w:rPr>
          <w:rFonts w:ascii="Tahoma" w:hAnsi="Tahoma" w:cs="Tahoma"/>
          <w:color w:val="1A1A1A"/>
          <w:sz w:val="22"/>
          <w:szCs w:val="22"/>
          <w:rtl/>
        </w:rPr>
        <w:t xml:space="preserve"> محاسبه می‌شود، نه یک شعبهٔ واحد. به این ترتیب مدیری که چند شعبه را سرپرستی می‌کند بدون تغییر در ساختار داده پشتیبانی می‌شود. این محدودسازی در پایین‌ترین لایهٔ خواندن داده اعمال می‌شود، نه در گزارش‌ها — بنابراین فراموش کردن آن در یک گزارش جدید ممکن نیست.</w:t>
      </w:r>
    </w:p>
    <w:p>
      <w:pPr>
        <w:bidi/>
      </w:pPr>
      <w:r>
        <w:br w:type="page"/>
      </w:r>
    </w:p>
    <w:p>
      <w:pPr>
        <w:pStyle w:val="Heading2"/>
        <w:bidi/>
        <w:spacing w:before="320" w:after="140" w:line="288" w:lineRule="auto"/>
        <w:jc w:val="right"/>
      </w:pPr>
      <w:r>
        <w:rPr>
          <w:rFonts w:ascii="Tahoma" w:hAnsi="Tahoma" w:cs="Tahoma"/>
          <w:b/>
          <w:bCs/>
          <w:color w:val="1F3864"/>
          <w:sz w:val="28"/>
          <w:szCs w:val="28"/>
          <w:rtl/>
        </w:rPr>
        <w:t xml:space="preserve">۹. آنچه هنوز ساخته نشده است</w:t>
      </w:r>
    </w:p>
    <w:p>
      <w:pPr>
        <w:bidi/>
        <w:spacing w:before="120" w:after="120" w:line="288" w:lineRule="auto"/>
        <w:jc w:val="both"/>
      </w:pPr>
      <w:r>
        <w:rPr>
          <w:rFonts w:ascii="Tahoma" w:hAnsi="Tahoma" w:cs="Tahoma"/>
          <w:color w:val="1A1A1A"/>
          <w:sz w:val="22"/>
          <w:szCs w:val="22"/>
          <w:rtl/>
        </w:rPr>
        <w:t xml:space="preserve">برای شفافیت برنامه‌ریزی، موارد زیر امروز در هسته وجود ندارند:</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200"/>
        <w:gridCol w:w="4500"/>
        <w:gridCol w:w="2900"/>
      </w:tblGrid>
      <w:tr>
        <w:trPr>
          <w:tblHeader/>
        </w:trPr>
        <w:tc>
          <w:tcPr>
            <w:tcW w:w="22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مورد</w:t>
            </w:r>
          </w:p>
        </w:tc>
        <w:tc>
          <w:tcPr>
            <w:tcW w:w="45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توضیح</w:t>
            </w:r>
          </w:p>
        </w:tc>
        <w:tc>
          <w:tcPr>
            <w:tcW w:w="29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اثر بر کسب‌وکار</w:t>
            </w:r>
          </w:p>
        </w:tc>
      </w:tr>
      <w:tr>
        <w:tc>
          <w:tcPr>
            <w:tcW w:w="22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مصرف‌کنندهٔ رویدادها</w:t>
            </w:r>
          </w:p>
        </w:tc>
        <w:tc>
          <w:tcPr>
            <w:tcW w:w="45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زیرساخت آماده است ولی هیچ واکنش خودکاری به رویدادها تعریف نشده</w:t>
            </w:r>
          </w:p>
        </w:tc>
        <w:tc>
          <w:tcPr>
            <w:tcW w:w="29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اطلاع‌رسانی خودکار، هشدار و زنجیرهٔ کارها هنوز کار نمی‌کند</w:t>
            </w:r>
          </w:p>
        </w:tc>
      </w:tr>
      <w:tr>
        <w:tc>
          <w:tcPr>
            <w:tcW w:w="22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اجرای گزارش</w:t>
            </w:r>
          </w:p>
        </w:tc>
        <w:tc>
          <w:tcPr>
            <w:tcW w:w="45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تعریف گزارش و داشبورد ساخته شده ولی </w:t>
            </w:r>
            <w:r>
              <w:rPr>
                <w:rFonts w:ascii="Tahoma" w:hAnsi="Tahoma" w:cs="Tahoma"/>
                <w:b/>
                <w:bCs/>
                <w:color w:val="1A1A1A"/>
                <w:sz w:val="20"/>
                <w:szCs w:val="20"/>
                <w:rtl/>
              </w:rPr>
              <w:t xml:space="preserve">اجرای</w:t>
            </w:r>
            <w:r>
              <w:rPr>
                <w:rFonts w:ascii="Tahoma" w:hAnsi="Tahoma" w:cs="Tahoma"/>
                <w:color w:val="1A1A1A"/>
                <w:sz w:val="20"/>
                <w:szCs w:val="20"/>
                <w:rtl/>
              </w:rPr>
              <w:t xml:space="preserve"> گزارش عمداً ساخته نشده</w:t>
            </w:r>
          </w:p>
        </w:tc>
        <w:tc>
          <w:tcPr>
            <w:tcW w:w="29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گزارش‌گیری باید توسط سرویس جدا با دسترسی فقط‌خواندنی انجام شود</w:t>
            </w:r>
          </w:p>
        </w:tc>
      </w:tr>
      <w:tr>
        <w:tc>
          <w:tcPr>
            <w:tcW w:w="22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۱۶ حوزهٔ بدون عملیات</w:t>
            </w:r>
          </w:p>
        </w:tc>
        <w:tc>
          <w:tcPr>
            <w:tcW w:w="45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مدل داده و درگاه داده دارند ولی عملیاتی روی آن‌ها تعریف نشده: استهلاک تکمیلی، مغایرت‌گیری بانکی، گردش کار تأیید، مدیریت نقش و دسترسی، سفارش فروش پشتیبان، فرصت‌های ورودی سامانه‌های خارجی</w:t>
            </w:r>
          </w:p>
        </w:tc>
        <w:tc>
          <w:tcPr>
            <w:tcW w:w="29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این قابلیت‌ها در پایگاه داده پشتیبانی می‌شوند ولی هنوز از طریق سامانه قابل استفاده نیستند</w:t>
            </w:r>
          </w:p>
        </w:tc>
      </w:tr>
    </w:tbl>
    <w:p>
      <w:pPr>
        <w:bidi/>
        <w:spacing w:before="0" w:after="80" w:line="288" w:lineRule="auto"/>
        <w:jc w:val="both"/>
      </w:pPr>
    </w:p>
    <w:p>
      <w:pPr>
        <w:bidi/>
        <w:pBdr>
          <w:right w:val="single" w:sz="18" w:space="8" w:color="C8102E"/>
        </w:pBdr>
        <w:shd w:val="clear" w:fill="FAF6F6"/>
        <w:spacing w:before="140" w:after="140" w:line="288" w:lineRule="auto"/>
        <w:jc w:val="both"/>
        <w:ind w:right="120"/>
      </w:pPr>
      <w:r>
        <w:rPr>
          <w:rFonts w:ascii="Tahoma" w:hAnsi="Tahoma" w:cs="Tahoma"/>
          <w:color w:val="1A1A1A"/>
          <w:sz w:val="22"/>
          <w:szCs w:val="22"/>
          <w:rtl/>
        </w:rPr>
        <w:t xml:space="preserve">توضیح دربارهٔ اجرای گزارش: تعریف گزارش شامل یک متن پرس‌وجو است. ساختن سرویسی که این متن را اجرا کند، عملاً یعنی اجازهٔ اجرای دستور دلخواه روی پایگاه داده — صرف‌نظر از اینکه چه نامی روی آن بگذاریم. به همین دلیل این بخش عمداً ساخته نشده و باید در سرویس مجزا با دسترسی محدود پیاده شود.</w:t>
      </w:r>
    </w:p>
    <w:p>
      <w:pPr>
        <w:pStyle w:val="Heading2"/>
        <w:bidi/>
        <w:spacing w:before="320" w:after="140" w:line="288" w:lineRule="auto"/>
        <w:jc w:val="right"/>
      </w:pPr>
      <w:r>
        <w:rPr>
          <w:rFonts w:ascii="Tahoma" w:hAnsi="Tahoma" w:cs="Tahoma"/>
          <w:b/>
          <w:bCs/>
          <w:color w:val="1F3864"/>
          <w:sz w:val="28"/>
          <w:szCs w:val="28"/>
          <w:rtl/>
        </w:rPr>
        <w:t xml:space="preserve">۱۰. واژه‌نامه</w:t>
      </w:r>
    </w:p>
    <w:tbl>
      <w:tblPr>
        <w:tblW w:w="9600" w:type="dxa"/>
        <w:bidiVisual/>
        <w:tblBorders>
          <w:top w:val="single" w:sz="4" w:space="0" w:color="BFBFBF"/>
          <w:start w:val="single" w:sz="4" w:space="0" w:color="BFBFBF"/>
          <w:bottom w:val="single" w:sz="4" w:space="0" w:color="BFBFBF"/>
          <w:end w:val="single" w:sz="4" w:space="0" w:color="BFBFBF"/>
          <w:insideH w:val="single" w:sz="4" w:space="0" w:color="BFBFBF"/>
          <w:insideV w:val="single" w:sz="4" w:space="0" w:color="BFBFBF"/>
        </w:tblBorders>
        <w:tblLayout w:type="fixed"/>
      </w:tblPr>
      <w:tblGrid>
        <w:gridCol w:w="2600"/>
        <w:gridCol w:w="7000"/>
      </w:tblGrid>
      <w:tr>
        <w:trPr>
          <w:tblHeader/>
        </w:trPr>
        <w:tc>
          <w:tcPr>
            <w:tcW w:w="26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واژه</w:t>
            </w:r>
          </w:p>
        </w:tc>
        <w:tc>
          <w:tcPr>
            <w:tcW w:w="7000" w:type="dxa"/>
            <w:shd w:val="clear" w:color="auto" w:fill="1F3864"/>
            <w:tcMar>
              <w:top w:w="60" w:type="dxa"/>
              <w:bottom w:w="60" w:type="dxa"/>
              <w:start w:w="90" w:type="dxa"/>
              <w:end w:w="90" w:type="dxa"/>
            </w:tcMar>
            <w:vAlign w:val="center"/>
          </w:tcPr>
          <w:p>
            <w:pPr>
              <w:bidi/>
              <w:spacing w:before="30" w:after="30" w:line="288" w:lineRule="auto"/>
              <w:jc w:val="right"/>
            </w:pPr>
            <w:r>
              <w:rPr>
                <w:rFonts w:ascii="Tahoma" w:hAnsi="Tahoma" w:cs="Tahoma"/>
                <w:b/>
                <w:bCs/>
                <w:color w:val="FFFFFF"/>
                <w:sz w:val="20"/>
                <w:szCs w:val="20"/>
                <w:rtl/>
              </w:rPr>
              <w:t xml:space="preserve">معنی در این سند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مدل / موجودیت</w:t>
            </w:r>
          </w:p>
        </w:tc>
        <w:tc>
          <w:tcPr>
            <w:tcW w:w="7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چیزی که سامانه می‌شناسد و نگه می‌دارد، مثل فاکتور یا کارمند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عملیات (UseCase)</w:t>
            </w:r>
          </w:p>
        </w:tc>
        <w:tc>
          <w:tcPr>
            <w:tcW w:w="7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یک کار کامل که کاربر می‌تواند درخواست کند و سامانه یا کامل انجامش می‌دهد یا کامل رد می‌کند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رویداد</w:t>
            </w:r>
          </w:p>
        </w:tc>
        <w:tc>
          <w:tcPr>
            <w:tcW w:w="7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اتفاقی کسب‌وکاری که ثبت می‌شود تا بخش‌های دیگر بتوانند به آن واکنش نشان دهند</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درگاه داده (Repository)</w:t>
            </w:r>
          </w:p>
        </w:tc>
        <w:tc>
          <w:tcPr>
            <w:tcW w:w="7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مسیر تعریف‌شدهٔ خواندن و نوشتن یک نوع اطلاعات</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قاعدهٔ دامنه</w:t>
            </w:r>
          </w:p>
        </w:tc>
        <w:tc>
          <w:tcPr>
            <w:tcW w:w="7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قانون کسب‌وکاری که در هستهٔ سامانه نوشته شده و از هیچ مسیری قابل دور زدن نیست</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اعتبارسنجی</w:t>
            </w:r>
          </w:p>
        </w:tc>
        <w:tc>
          <w:tcPr>
            <w:tcW w:w="7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بررسی شکل و منطق ورودی پیش از شروع پردازش</w:t>
            </w:r>
          </w:p>
        </w:tc>
      </w:tr>
      <w:tr>
        <w:tc>
          <w:tcPr>
            <w:tcW w:w="26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شعبه‌دار بودن</w:t>
            </w:r>
          </w:p>
        </w:tc>
        <w:tc>
          <w:tcPr>
            <w:tcW w:w="7000" w:type="dxa"/>
            <w:tcMar>
              <w:top w:w="60" w:type="dxa"/>
              <w:bottom w:w="60" w:type="dxa"/>
              <w:start w:w="90" w:type="dxa"/>
              <w:end w:w="90" w:type="dxa"/>
            </w:tcMar>
            <w:vAlign w:val="center"/>
          </w:tcPr>
          <w:p>
            <w:pPr>
              <w:bidi/>
              <w:spacing w:before="30" w:after="30" w:line="288" w:lineRule="auto"/>
              <w:jc w:val="right"/>
            </w:pPr>
            <w:r>
              <w:rPr>
                <w:rFonts w:ascii="Tahoma" w:hAnsi="Tahoma" w:cs="Tahoma"/>
                <w:color w:val="1A1A1A"/>
                <w:sz w:val="20"/>
                <w:szCs w:val="20"/>
                <w:rtl/>
              </w:rPr>
              <w:t xml:space="preserve">اینکه یک رکورد می‌داند به کدام شعبه تعلق دارد و بر اساس دسترسی کاربر فیلتر می‌شود</w:t>
            </w:r>
          </w:p>
        </w:tc>
      </w:tr>
    </w:tbl>
    <w:p>
      <w:pPr>
        <w:bidi/>
        <w:spacing w:before="0" w:after="80" w:line="288" w:lineRule="auto"/>
        <w:jc w:val="both"/>
      </w:pPr>
    </w:p>
    <w:p>
      <w:pPr>
        <w:pStyle w:val="Heading2"/>
        <w:bidi/>
        <w:spacing w:before="320" w:after="140" w:line="288" w:lineRule="auto"/>
        <w:jc w:val="right"/>
      </w:pPr>
      <w:r>
        <w:rPr>
          <w:rFonts w:ascii="Tahoma" w:hAnsi="Tahoma" w:cs="Tahoma"/>
          <w:b/>
          <w:bCs/>
          <w:color w:val="1F3864"/>
          <w:sz w:val="28"/>
          <w:szCs w:val="28"/>
          <w:rtl/>
        </w:rPr>
        <w:t xml:space="preserve">۱۱. جمع‌بندی</w:t>
      </w:r>
    </w:p>
    <w:p>
      <w:pPr>
        <w:bidi/>
        <w:spacing w:before="120" w:after="120" w:line="288" w:lineRule="auto"/>
        <w:jc w:val="both"/>
      </w:pPr>
      <w:r>
        <w:rPr>
          <w:rFonts w:ascii="Tahoma" w:hAnsi="Tahoma" w:cs="Tahoma"/>
          <w:color w:val="1A1A1A"/>
          <w:sz w:val="22"/>
          <w:szCs w:val="22"/>
          <w:rtl/>
        </w:rPr>
        <w:t xml:space="preserve">هستهٔ سامانه امروز ۲۶۶ مدل کسب‌وکاری و ۹۱ عملیات قابل اجرا دارد که روی ۱۴ حوزهٔ کاری توزیع شده‌اند. قواعد کسب‌وکار در لایه‌ای نگهداری می‌شوند که به فناوری وابسته نیست، و ۷۰۶ آزمون خودکار از نقض نشدن آن‌ها محافظت می‌کند.</w:t>
      </w:r>
    </w:p>
    <w:p>
      <w:pPr>
        <w:bidi/>
        <w:spacing w:before="120" w:after="120" w:line="288" w:lineRule="auto"/>
        <w:jc w:val="both"/>
      </w:pPr>
      <w:r>
        <w:rPr>
          <w:rFonts w:ascii="Tahoma" w:hAnsi="Tahoma" w:cs="Tahoma"/>
          <w:color w:val="1A1A1A"/>
          <w:sz w:val="22"/>
          <w:szCs w:val="22"/>
          <w:rtl/>
        </w:rPr>
        <w:t xml:space="preserve">از نظر آمادگی، حوزه‌های </w:t>
      </w:r>
      <w:r>
        <w:rPr>
          <w:rFonts w:ascii="Tahoma" w:hAnsi="Tahoma" w:cs="Tahoma"/>
          <w:b/>
          <w:bCs/>
          <w:color w:val="1A1A1A"/>
          <w:sz w:val="22"/>
          <w:szCs w:val="22"/>
          <w:rtl/>
        </w:rPr>
        <w:t xml:space="preserve">مالی، انبار، تولید، فروش و منابع انسانی</w:t>
      </w:r>
      <w:r>
        <w:rPr>
          <w:rFonts w:ascii="Tahoma" w:hAnsi="Tahoma" w:cs="Tahoma"/>
          <w:color w:val="1A1A1A"/>
          <w:sz w:val="22"/>
          <w:szCs w:val="22"/>
          <w:rtl/>
        </w:rPr>
        <w:t xml:space="preserve"> عملیات اصلی خود را دارند. سه شکاف باقی‌مانده — مصرف‌کنندهٔ رویدادها، اجرای گزارش و ۱۶ حوزهٔ بدون عملیات — در بخش ۹ فهرست شده‌اند و هیچ‌کدام مانع شروع استفاده از حوزه‌های آماده نیستند.</w:t>
      </w:r>
    </w:p>
    <w:sectPr>
      <w:pgSz w:w="11906" w:h="16838"/>
      <w:pgMar w:top="1134" w:right="1134" w:bottom="1134" w:left="1134" w:header="709" w:footer="709" w:gutter="0"/>
      <w:bidi/>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right"/>
      <w:pPr>
        <w:ind w:right="360" w:hanging="220"/>
      </w:pPr>
      <w:rPr>
        <w:rFonts w:ascii="Tahoma" w:hAnsi="Tahoma" w:cs="Tahoma" w:hint="default"/>
      </w:rPr>
    </w:lvl>
  </w:abstractNum>
  <w:num w:numId="1">
    <w:abstractNumId w:val="0"/>
  </w:num>
</w:numbering>
</file>

<file path=word/settings.xml><?xml version="1.0" encoding="utf-8"?>
<w:settings xmlns:w="http://schemas.openxmlformats.org/wordprocessingml/2006/main">
  <w:zoom w:percent="100"/>
  <w:defaultTabStop w:val="720"/>
  <w:themeFontLang w:val="en-US" w:bidi="fa-IR"/>
</w:settings>
</file>

<file path=word/styles.xml><?xml version="1.0" encoding="utf-8"?>
<w:styles xmlns:w="http://schemas.openxmlformats.org/wordprocessingml/2006/main">
  <w:docDefaults>
    <w:rPrDefault>
      <w:rPr>
        <w:rFonts w:ascii="Tahoma" w:hAnsi="Tahoma" w:cs="Tahoma"/>
        <w:sz w:val="22"/>
        <w:szCs w:val="22"/>
        <w:lang w:bidi="fa-IR"/>
      </w:rPr>
    </w:rPrDefault>
    <w:pPrDefault>
      <w:pPr>
        <w:bidi/>
        <w:jc w:val="right"/>
      </w:pPr>
    </w:pPrDefault>
  </w:docDefaults>
  <w:style w:type="paragraph" w:default="1" w:styleId="Normal">
    <w:name w:val="Normal"/>
    <w:qFormat/>
  </w:style>
  <w:style w:type="paragraph" w:styleId="Heading1">
    <w:name w:val="heading 1"/>
    <w:basedOn w:val="Normal"/>
    <w:qFormat/>
    <w:pPr>
      <w:outlineLvl w:val="0"/>
    </w:pPr>
    <w:rPr>
      <w:b/>
      <w:bCs/>
      <w:sz w:val="34"/>
      <w:szCs w:val="34"/>
      <w:color w:val="1F3864"/>
    </w:rPr>
  </w:style>
  <w:style w:type="paragraph" w:styleId="Heading2">
    <w:name w:val="heading 2"/>
    <w:basedOn w:val="Normal"/>
    <w:qFormat/>
    <w:pPr>
      <w:outlineLvl w:val="1"/>
    </w:pPr>
    <w:rPr>
      <w:b/>
      <w:bCs/>
      <w:sz w:val="28"/>
      <w:szCs w:val="28"/>
      <w:color w:val="1F3864"/>
    </w:rPr>
  </w:style>
  <w:style w:type="paragraph" w:styleId="Heading3">
    <w:name w:val="heading 3"/>
    <w:basedOn w:val="Normal"/>
    <w:qFormat/>
    <w:pPr>
      <w:outlineLvl w:val="2"/>
    </w:pPr>
    <w:rPr>
      <w:b/>
      <w:bCs/>
      <w:sz w:val="24"/>
      <w:szCs w:val="24"/>
      <w:color w:val="2E549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هستهٔ سامانهٔ برنامه‌ریزی منابع سازمان</dc:title>
  <dc:subject>سند شناخت غیرفنی لایهٔ Core</dc:subject>
  <dc:language>fa-IR</dc:language>
</cp:coreProperties>
</file>