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6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АСТАНА 2026</w:t>
        <w:br/>
        <w:br/>
        <w:br/>
      </w:r>
    </w:p>
    <w:p>
      <w:r>
        <w:br w:type="page"/>
      </w:r>
    </w:p>
    <w:p>
      <w:pPr>
        <w:spacing w:before="480" w:after="24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МАЗМҰНЫ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Кіріспе ............................................................... 6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1 Қалалық көлік ағындарын басқарудың теориялық негіздері .............. 9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 1.1 Smart City және ITS тұжырымдамасы ............................... 9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 1.2 Машиналық оқыту алгоритмдерінің көлік саласындағы рөлі .......... 12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 1.3 Навигациялық сервистерді салыстырмалы талдау .................... 15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 1.4 Трафикті болжау үшін машиналық оқыту әдістері ................... 18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 1.5 Уақыттық қатарларды талдау және аномалияларды анықтау ........... 21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2 AI Traffic жүйесінің архитектурасы және болжау моделі ............... 24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 2.1 Digital Twin технологиясын қолдану .............................. 24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 2.2 LSTM нейрондық желісін әзірлеу .................................. 28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 2.3 Серверлік логика мен алгоритмдерді іске асыру ................... 32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 2.4 Мобильді клиент пен веб-панельді әзірлеу ........................ 40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3 Жүйені тестілеу және эксперименталдық нәтижелер ..................... 46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 3.1 Эксперименттік нәтижелерді талдау ............................... 46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 3.2 API жүктеме тестілеу ............................................ 49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 3.3 Болжамдық модельдердің дәлдігін салыстыру ....................... 51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 3.4 Зерттеу нәтижелері және жүйенің перспективасы ................... 53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Қорытынды ............................................................. 55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Пайдаланылған әдебиеттер тізімі ....................................... 58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Қосымша А ............................................................. 61</w:t>
      </w:r>
    </w:p>
    <w:p>
      <w:r>
        <w:br w:type="page"/>
      </w:r>
    </w:p>
    <w:p>
      <w:pPr>
        <w:spacing w:before="480" w:after="24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КІРІСПЕ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Қазіргі таңда цифрландыру және жасанды интеллект технологиялары адамзат өркениетінің барлық салаларын түбегейлі өзгертуде. Астана сияқты мегаполистерде көлік кептелісі мәселесі тек уақыт жоғалту емес, сонымен қатар экологиялық сын-қатер болып табылады.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Зерттеудің өзектілігі. Дәстүрлі навигациялық жүйелердің (Google Maps, Яндекс) негізгі кемшілігі - олардың реактивті сипатында. AI Traffic жүйесі LSTM нейрондық желілері мен Digital Twin технологиясына негізделе отырып, проактивті басқаруды жүзеге асырады.</w:t>
      </w:r>
    </w:p>
    <w:p>
      <w:pPr>
        <w:jc w:val="center"/>
      </w:pPr>
      <w:r>
        <w:rPr>
          <w:rFonts w:ascii="Times New Roman" w:hAnsi="Times New Roman" w:cs="Times New Roman" w:eastAsia="Times New Roman"/>
          <w:b/>
          <w:i/>
          <w:sz w:val="24"/>
        </w:rPr>
        <w:br/>
        <w:t>Сурет - Жүйенің жалпы архитектурасы</w:t>
      </w:r>
    </w:p>
    <w:p>
      <w:r>
        <w:drawing>
          <wp:inline xmlns:a="http://schemas.openxmlformats.org/drawingml/2006/main" xmlns:pic="http://schemas.openxmlformats.org/drawingml/2006/picture">
            <wp:extent cx="4572000" cy="303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03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480" w:after="24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1 ҚАЛАЛЫҚ КӨЛІК АҒЫНДАРЫН БАСҚАРУДЫҢ ТЕОРИЯЛЫҚ НЕГІЗДЕРІ</w:t>
      </w:r>
    </w:p>
    <w:p>
      <w:pPr>
        <w:spacing w:before="36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1.1 Smart City және ITS тұжырымдамасы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Интеллектуалды көлік жүйелері (ITS) – бұл көлік ағындарын басқарудың жаңа сатысы. Бұл бөлімде біз Астана қаласының 'Smart City' бағдарламасы аясындағы инновациялық шешімдерді талдаймыз.</w:t>
      </w:r>
    </w:p>
    <w:p>
      <w:pPr>
        <w:jc w:val="center"/>
      </w:pPr>
      <w:r>
        <w:rPr>
          <w:rFonts w:ascii="Times New Roman" w:hAnsi="Times New Roman" w:cs="Times New Roman" w:eastAsia="Times New Roman"/>
          <w:b/>
          <w:i/>
          <w:sz w:val="24"/>
        </w:rPr>
        <w:br/>
        <w:t>Сурет - Қалалық жол желісінің топологиялық моделі</w:t>
      </w:r>
    </w:p>
    <w:p>
      <w:r>
        <w:drawing>
          <wp:inline xmlns:a="http://schemas.openxmlformats.org/drawingml/2006/main" xmlns:pic="http://schemas.openxmlformats.org/drawingml/2006/picture">
            <wp:extent cx="4572000" cy="457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_grap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36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1.2 Машиналық оқыту алгоритмдерінің көлік саласындағы рөлі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Жасанды интеллект алгоритмдері - регрессиялық модельдер, Random Forest және LSTM - тарихи деректерден заңдылықтарды табуға мүмкіндік береді.</w:t>
      </w:r>
    </w:p>
    <w:p>
      <w:pPr>
        <w:jc w:val="center"/>
      </w:pPr>
      <w:r>
        <w:rPr>
          <w:rFonts w:ascii="Times New Roman" w:hAnsi="Times New Roman" w:cs="Times New Roman" w:eastAsia="Times New Roman"/>
          <w:b/>
          <w:i/>
          <w:sz w:val="24"/>
        </w:rPr>
        <w:br/>
        <w:t>Сурет - Ауа-райы факторларының трафикке әсері</w:t>
      </w:r>
    </w:p>
    <w:p>
      <w:r>
        <w:drawing>
          <wp:inline xmlns:a="http://schemas.openxmlformats.org/drawingml/2006/main" xmlns:pic="http://schemas.openxmlformats.org/drawingml/2006/picture">
            <wp:extent cx="4572000" cy="2286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ather_impac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480" w:after="24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2 AI TRAFFIC ЖҮЙЕСІНІҢ АРХИТЕКТУРАСЫ ЖӘНЕ БОЛЖАУ МОДЕЛІ</w:t>
      </w:r>
    </w:p>
    <w:p>
      <w:pPr>
        <w:spacing w:before="36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2.1 Digital Twin технологиясын қолдану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Жоба аясында Астана қаласының Есіл ауданының цифрлық егізі жасалды. Біз 4.4 миллионнан астам тарихи жазбаны генерацияладық. Бұл ИИ моделін оқыту үшін қажетті бірегей датасет.</w:t>
      </w:r>
    </w:p>
    <w:p>
      <w:pPr>
        <w:jc w:val="center"/>
      </w:pPr>
      <w:r>
        <w:rPr>
          <w:rFonts w:ascii="Times New Roman" w:hAnsi="Times New Roman" w:cs="Times New Roman" w:eastAsia="Times New Roman"/>
          <w:b/>
          <w:i/>
          <w:sz w:val="24"/>
        </w:rPr>
        <w:br/>
        <w:t>Сурет - Digital Twin деректер генерациясының логикасы</w:t>
      </w:r>
    </w:p>
    <w:p>
      <w:r>
        <w:drawing>
          <wp:inline xmlns:a="http://schemas.openxmlformats.org/drawingml/2006/main" xmlns:pic="http://schemas.openxmlformats.org/drawingml/2006/picture">
            <wp:extent cx="4572000" cy="257258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_tw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2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36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2.2 LSTM нейрондық желісін әзірлеу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LSTM (Long Short-Term Memory) – бұл уақыттық қатарларды талдауға арналған нейрондық желі түрі. Біздің модельде ол трафиктің циклдік сипатын және ауа-райының әсерін ескереді.</w:t>
      </w:r>
    </w:p>
    <w:p>
      <w:pPr>
        <w:jc w:val="center"/>
      </w:pPr>
      <w:r>
        <w:rPr>
          <w:rFonts w:ascii="Times New Roman" w:hAnsi="Times New Roman" w:cs="Times New Roman" w:eastAsia="Times New Roman"/>
          <w:b/>
          <w:i/>
          <w:sz w:val="24"/>
        </w:rPr>
        <w:br/>
        <w:t>Сурет - LSTM нейрондық желісінің құрылымы</w:t>
      </w:r>
    </w:p>
    <w:p>
      <w:r>
        <w:drawing>
          <wp:inline xmlns:a="http://schemas.openxmlformats.org/drawingml/2006/main" xmlns:pic="http://schemas.openxmlformats.org/drawingml/2006/picture">
            <wp:extent cx="4572000" cy="303841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_lst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03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cs="Times New Roman" w:eastAsia="Times New Roman"/>
          <w:b/>
          <w:i/>
          <w:sz w:val="24"/>
        </w:rPr>
        <w:br/>
        <w:t>Сурет - Модельдің оқыту графигі</w:t>
      </w:r>
    </w:p>
    <w:p>
      <w:r>
        <w:drawing>
          <wp:inline xmlns:a="http://schemas.openxmlformats.org/drawingml/2006/main" xmlns:pic="http://schemas.openxmlformats.org/drawingml/2006/picture">
            <wp:extent cx="4572000" cy="457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stm_architectur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480" w:after="24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3 ЖҮЙЕНІ ТЕСТІЛЕУ ЖӘНЕ ЭКСПЕРИМЕНТТІК НӘТИЖЕЛЕР</w:t>
      </w:r>
    </w:p>
    <w:p>
      <w:pPr>
        <w:spacing w:before="36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3.1 Эксперименттік нәтижелерді талдау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Жүргізілген тестілеу нәтижесінде LSTM моделінің дәлдігі 87.4%-ды құрады. Бұл стандартты сызықтық регрессиядан 15%-ға жоғары көрсеткіш.</w:t>
      </w:r>
    </w:p>
    <w:p>
      <w:pPr>
        <w:jc w:val="center"/>
      </w:pPr>
      <w:r>
        <w:rPr>
          <w:rFonts w:ascii="Times New Roman" w:hAnsi="Times New Roman" w:cs="Times New Roman" w:eastAsia="Times New Roman"/>
          <w:b/>
          <w:i/>
          <w:sz w:val="24"/>
        </w:rPr>
        <w:br/>
        <w:t>Сурет - Әртүрлі ML модельдерінің дәлдігін салыстыру</w:t>
      </w:r>
    </w:p>
    <w:p>
      <w:r>
        <w:drawing>
          <wp:inline xmlns:a="http://schemas.openxmlformats.org/drawingml/2006/main" xmlns:pic="http://schemas.openxmlformats.org/drawingml/2006/picture">
            <wp:extent cx="4572000" cy="2286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omparis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cs="Times New Roman" w:eastAsia="Times New Roman"/>
          <w:b/>
          <w:i/>
          <w:sz w:val="24"/>
        </w:rPr>
        <w:br/>
        <w:t>Сурет - Ауа-райының кептеліс деңгейіне әсері</w:t>
      </w:r>
    </w:p>
    <w:p>
      <w:r>
        <w:drawing>
          <wp:inline xmlns:a="http://schemas.openxmlformats.org/drawingml/2006/main" xmlns:pic="http://schemas.openxmlformats.org/drawingml/2006/picture">
            <wp:extent cx="4572000" cy="457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ather_pi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cs="Times New Roman" w:eastAsia="Times New Roman"/>
          <w:b/>
          <w:i/>
          <w:sz w:val="24"/>
        </w:rPr>
        <w:br/>
        <w:t>Сурет - Тәулік бойғы трафик динамикасы</w:t>
      </w:r>
    </w:p>
    <w:p>
      <w:r>
        <w:drawing>
          <wp:inline xmlns:a="http://schemas.openxmlformats.org/drawingml/2006/main" xmlns:pic="http://schemas.openxmlformats.org/drawingml/2006/picture">
            <wp:extent cx="4572000" cy="2286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ffic_trend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cs="Times New Roman" w:eastAsia="Times New Roman"/>
          <w:b/>
          <w:i/>
          <w:sz w:val="24"/>
        </w:rPr>
        <w:br/>
        <w:t>Сурет - Аномалияларды анықтау нәтижелері</w:t>
      </w:r>
    </w:p>
    <w:p>
      <w:r>
        <w:drawing>
          <wp:inline xmlns:a="http://schemas.openxmlformats.org/drawingml/2006/main" xmlns:pic="http://schemas.openxmlformats.org/drawingml/2006/picture">
            <wp:extent cx="4572000" cy="2286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omaly_detecti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cs="Times New Roman" w:eastAsia="Times New Roman"/>
          <w:b/>
          <w:i/>
          <w:sz w:val="24"/>
        </w:rPr>
        <w:br/>
        <w:t>Сурет - API жүктемесін тестілеу</w:t>
      </w:r>
    </w:p>
    <w:p>
      <w:r>
        <w:drawing>
          <wp:inline xmlns:a="http://schemas.openxmlformats.org/drawingml/2006/main" xmlns:pic="http://schemas.openxmlformats.org/drawingml/2006/picture">
            <wp:extent cx="4572000" cy="2286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i_loa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