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4130" w14:textId="77777777" w:rsidR="009E7FC3" w:rsidRDefault="009E7FC3" w:rsidP="009E7FC3">
      <w:pPr>
        <w:pStyle w:val="Heading1"/>
      </w:pPr>
      <w:bookmarkStart w:id="0" w:name="_Toc69909905"/>
      <w:r>
        <w:t>Chapter 6: Modelling with Altair Analytics Workbench</w:t>
      </w:r>
      <w:bookmarkEnd w:id="0"/>
    </w:p>
    <w:p w14:paraId="168CA4E8" w14:textId="77777777" w:rsidR="009E7FC3" w:rsidRDefault="009E7FC3" w:rsidP="009E7FC3">
      <w:pPr>
        <w:pStyle w:val="Heading2"/>
      </w:pPr>
      <w:bookmarkStart w:id="1" w:name="_Toc69909906"/>
      <w:r>
        <w:t>Introduction</w:t>
      </w:r>
      <w:bookmarkEnd w:id="1"/>
    </w:p>
    <w:p w14:paraId="2C9F234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lesson consists of an introduction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rogresses to a classification of modelling techniques before introducing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hose most commonly used and also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discusses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questions around which and when to use.</w:t>
      </w:r>
    </w:p>
    <w:p w14:paraId="70197A8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C7EE3DD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Modelling capabilities available from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 Analytics Workbench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will also be introduced prior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 speaking about partitioning before a summary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4AF8662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672FFD1" w14:textId="77777777" w:rsidR="009E7FC3" w:rsidRDefault="009E7FC3" w:rsidP="009E7FC3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\r=1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Contents</w:t>
      </w:r>
    </w:p>
    <w:p w14:paraId="74CCCA1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41A4BF6B" wp14:editId="68503B4B">
            <wp:extent cx="4602782" cy="2232837"/>
            <wp:effectExtent l="0" t="0" r="7620" b="0"/>
            <wp:docPr id="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ackground with black text&#10;&#10;Description automatically generated"/>
                    <pic:cNvPicPr/>
                  </pic:nvPicPr>
                  <pic:blipFill rotWithShape="1">
                    <a:blip r:embed="rId4"/>
                    <a:srcRect t="15272" b="6374"/>
                    <a:stretch/>
                  </pic:blipFill>
                  <pic:spPr bwMode="auto">
                    <a:xfrm>
                      <a:off x="0" y="0"/>
                      <a:ext cx="4619114" cy="224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CEE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277F38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Any modelling endeavour needs a focus or business problem to solve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For example, we need to attract more customers, or we're not offering the right products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or we're overstocked for the season or any one of a number of issues experienced across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nd within industries and verticals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6EC6F8E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248AFB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989864D" w14:textId="77777777" w:rsidR="009E7FC3" w:rsidRPr="00E07723" w:rsidRDefault="009E7FC3" w:rsidP="009E7FC3">
      <w:pPr>
        <w:pStyle w:val="Caption"/>
        <w:keepNext/>
        <w:rPr>
          <w:i w:val="0"/>
          <w:iCs w:val="0"/>
        </w:rPr>
      </w:pPr>
      <w:r w:rsidRPr="00E07723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>
        <w:rPr>
          <w:i w:val="0"/>
          <w:iCs w:val="0"/>
        </w:rPr>
        <w:fldChar w:fldCharType="end"/>
      </w:r>
      <w:r w:rsidRPr="00E07723">
        <w:rPr>
          <w:i w:val="0"/>
          <w:iCs w:val="0"/>
        </w:rPr>
        <w:t>: Introduction</w:t>
      </w:r>
    </w:p>
    <w:p w14:paraId="4BF1FFC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68FF9AC3" wp14:editId="30E127F9">
            <wp:extent cx="5421688" cy="2583711"/>
            <wp:effectExtent l="0" t="0" r="762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5390" b="4658"/>
                    <a:stretch/>
                  </pic:blipFill>
                  <pic:spPr bwMode="auto">
                    <a:xfrm>
                      <a:off x="0" y="0"/>
                      <a:ext cx="5437049" cy="259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6967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7F1698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36A93C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Once an issue has been identified it can be possibly be solved by modelling and there are many solution</w:t>
      </w:r>
    </w:p>
    <w:p w14:paraId="6AB4C99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vailable if that is the chosen route for example response modelling to increase customers, market basket analysis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 offer the right products and forecasting for stock control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among others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34A6361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776E05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There are many modelling techniques and sometimes the wealth of capabilities can be overwhelming and regardless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 the technique used all will predict something and output either a propensity, a category a group an offer a value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 something of that nature.</w:t>
      </w:r>
    </w:p>
    <w:p w14:paraId="5689090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22B22F5" w14:textId="77777777" w:rsidR="009E7FC3" w:rsidRPr="00BF712A" w:rsidRDefault="009E7FC3" w:rsidP="009E7FC3">
      <w:pPr>
        <w:pStyle w:val="Caption"/>
        <w:keepNext/>
        <w:rPr>
          <w:i w:val="0"/>
          <w:iCs w:val="0"/>
        </w:rPr>
      </w:pPr>
      <w:r w:rsidRPr="00BF712A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>
        <w:rPr>
          <w:i w:val="0"/>
          <w:iCs w:val="0"/>
        </w:rPr>
        <w:fldChar w:fldCharType="end"/>
      </w:r>
      <w:r w:rsidRPr="00BF712A">
        <w:rPr>
          <w:i w:val="0"/>
          <w:iCs w:val="0"/>
        </w:rPr>
        <w:t>: Classifying techniques</w:t>
      </w:r>
    </w:p>
    <w:p w14:paraId="2BE908A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48C73BF8" wp14:editId="1E5481FF">
            <wp:extent cx="5435940" cy="1850065"/>
            <wp:effectExtent l="0" t="0" r="0" b="0"/>
            <wp:docPr id="9" name="Picture 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any&#10;&#10;Description automatically generated"/>
                    <pic:cNvPicPr/>
                  </pic:nvPicPr>
                  <pic:blipFill rotWithShape="1">
                    <a:blip r:embed="rId6"/>
                    <a:srcRect t="28622"/>
                    <a:stretch/>
                  </pic:blipFill>
                  <pic:spPr bwMode="auto">
                    <a:xfrm>
                      <a:off x="0" y="0"/>
                      <a:ext cx="5458166" cy="185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E3EA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5B708F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 general modelling techniques can firstly be classified as supervised or unsupervised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 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upervised techniques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equire a dependent variable, a target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,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whereas unsupervised techniques require no target variable.</w:t>
      </w:r>
    </w:p>
    <w:p w14:paraId="79DF428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507C5E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Supervised techniques can be further classified in relation to whether they provide insight into the model workings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uch as the reasoning behind the predictions or the impact of each variable in the model and generate output or whether they simply generate an output.</w:t>
      </w:r>
    </w:p>
    <w:p w14:paraId="164003D1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0DF14AF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Modelling techniques that provide some insight into how the model arrived at its decision or output include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r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egressions, decision trees and scorecard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Modelling techniques outputting simply a result include neural networks and ensemble modelling techniques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9295A6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27E4A02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Unsupervised techniques can be further sub divided also as those that describe or group data and that find associations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etween elements in that data.</w:t>
      </w:r>
    </w:p>
    <w:p w14:paraId="01E9FCE2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 </w:t>
      </w:r>
    </w:p>
    <w:p w14:paraId="0897088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Modelling techniques that describe data include cluster analysis,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egmentation and data reduction techniques such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as p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rincipal component analysis and factor analysis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hose that can be classified as finding associations including Market basket analysis and association rules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52ECCC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F72E5C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5E682D6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736250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33707B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13085B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D87D10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E6B78F8" w14:textId="77777777" w:rsidR="009E7FC3" w:rsidRPr="00BF712A" w:rsidRDefault="009E7FC3" w:rsidP="009E7FC3">
      <w:pPr>
        <w:pStyle w:val="Caption"/>
        <w:keepNext/>
        <w:rPr>
          <w:i w:val="0"/>
          <w:iCs w:val="0"/>
        </w:rPr>
      </w:pPr>
      <w:r w:rsidRPr="00BF712A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4</w:t>
      </w:r>
      <w:r>
        <w:rPr>
          <w:i w:val="0"/>
          <w:iCs w:val="0"/>
        </w:rPr>
        <w:fldChar w:fldCharType="end"/>
      </w:r>
      <w:r w:rsidRPr="00BF712A">
        <w:rPr>
          <w:i w:val="0"/>
          <w:iCs w:val="0"/>
        </w:rPr>
        <w:t>: The dependent and independent variables</w:t>
      </w:r>
    </w:p>
    <w:p w14:paraId="7C0CCA76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2B0BD281" wp14:editId="7F97618C">
            <wp:extent cx="4880345" cy="2875545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816" cy="28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013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DFA4CB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65D6D0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All supervised modelling techniques require a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outcome, or dependent variable and predictors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also called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independent variables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For example, a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logistic model will predict the propensity to default using demographic, financial and bureau details.</w:t>
      </w:r>
    </w:p>
    <w:p w14:paraId="592D9FDB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65A725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Unsupervised modelling techniques require inputs only, for example demographic details are used to identify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g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roups of customers to promote products to in retail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16E269E0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0704752B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 special case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of an unsupervised technique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is market basket analysis and association rules where model inputs can act as predictors of an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utcome or can be the outcome.</w:t>
      </w:r>
    </w:p>
    <w:p w14:paraId="510FAE5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1A0108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Regardless of the modelling technique a great deal of time is invested in data preparation 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developing the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ependent variable. This can be time consuming and requires consideration and should be related to a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b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usiness objective with stakeholder approval</w:t>
      </w:r>
    </w:p>
    <w:p w14:paraId="54A6EB7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2A4786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AAB82B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0C1D5D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73621A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2B6D20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AA30FE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CA6232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CA064C4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04690D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E304A1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D9681E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2038F2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D97C97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319F06B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E82CA10" w14:textId="77777777" w:rsidR="009E7FC3" w:rsidRDefault="009E7FC3" w:rsidP="009E7FC3">
      <w:pPr>
        <w:pStyle w:val="Heading2"/>
        <w:rPr>
          <w:lang w:val="en-US" w:eastAsia="en-GB"/>
        </w:rPr>
      </w:pPr>
      <w:bookmarkStart w:id="2" w:name="_Toc69909908"/>
      <w:r>
        <w:rPr>
          <w:lang w:val="en-US" w:eastAsia="en-GB"/>
        </w:rPr>
        <w:t>Regression / Scorecards</w:t>
      </w:r>
      <w:bookmarkEnd w:id="2"/>
    </w:p>
    <w:p w14:paraId="3A8EA70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Regression and scorecards are prime examples of supervised techniques that can both explain a model 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lassify data.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They require both independent variables and a dependent variable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Linear regression is used to model a continuous dependent variable and logistic regression is used to model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categorical dependent variable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0DAB4C0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F908C1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These techniques can assess independent variables for inclusion and output an equation or a scorecard</w:t>
      </w:r>
    </w:p>
    <w:p w14:paraId="675C6A7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roviding the ability to quantify changes and understand the impact of each independent variable on the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outcome.</w:t>
      </w:r>
    </w:p>
    <w:p w14:paraId="5F6D0B9B" w14:textId="77777777" w:rsidR="009E7FC3" w:rsidRPr="001312F4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56311DF" w14:textId="77777777" w:rsidR="009E7FC3" w:rsidRPr="001312F4" w:rsidRDefault="009E7FC3" w:rsidP="009E7FC3">
      <w:pPr>
        <w:pStyle w:val="Caption"/>
        <w:keepNext/>
        <w:rPr>
          <w:i w:val="0"/>
          <w:iCs w:val="0"/>
        </w:rPr>
      </w:pPr>
      <w:r w:rsidRPr="001312F4">
        <w:rPr>
          <w:rFonts w:ascii="Calibri" w:eastAsia="Times New Roman" w:hAnsi="Calibri" w:cs="Calibri"/>
          <w:i w:val="0"/>
          <w:iCs w:val="0"/>
          <w:color w:val="auto"/>
          <w:sz w:val="22"/>
          <w:szCs w:val="22"/>
          <w:lang w:val="en-US" w:eastAsia="en-GB"/>
        </w:rPr>
        <w:lastRenderedPageBreak/>
        <w:t> </w:t>
      </w:r>
      <w:r w:rsidRPr="001312F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5</w:t>
      </w:r>
      <w:r>
        <w:rPr>
          <w:i w:val="0"/>
          <w:iCs w:val="0"/>
        </w:rPr>
        <w:fldChar w:fldCharType="end"/>
      </w:r>
      <w:r w:rsidRPr="001312F4">
        <w:rPr>
          <w:i w:val="0"/>
          <w:iCs w:val="0"/>
        </w:rPr>
        <w:t>: Regression/scorecards</w:t>
      </w:r>
    </w:p>
    <w:p w14:paraId="74B18CA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6D862B06" wp14:editId="4F2D6610">
            <wp:extent cx="5720317" cy="3020890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930" cy="30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9BA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055D7D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Regression outputs an estimate of impact of each independent variable on the dependent variable as an </w:t>
      </w:r>
    </w:p>
    <w:p w14:paraId="5846373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Equation and by supplying input values, what if scenarios can be evaluated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Scorecards output scores for characteristics, these can be summed, and if a threshold is reached a decision can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 made. Given this it is easy to see how scores are arrived at and how they can be changed.</w:t>
      </w:r>
    </w:p>
    <w:p w14:paraId="18C0DFD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3A592BE7" w14:textId="77777777" w:rsidR="009E7FC3" w:rsidRDefault="009E7FC3" w:rsidP="009E7FC3">
      <w:pPr>
        <w:pStyle w:val="Heading2"/>
        <w:rPr>
          <w:lang w:val="en-US" w:eastAsia="en-GB"/>
        </w:rPr>
      </w:pPr>
      <w:bookmarkStart w:id="3" w:name="_Toc69909909"/>
      <w:r>
        <w:rPr>
          <w:lang w:val="en-US" w:eastAsia="en-GB"/>
        </w:rPr>
        <w:t>Decision tree</w:t>
      </w:r>
      <w:bookmarkEnd w:id="3"/>
    </w:p>
    <w:p w14:paraId="09F6181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Decision trees also fall under the heading of being a supervised technique that can explain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nd classify data.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Decision trees can be used to model a continuous or categorical dependent variable and independent variables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an be of any type.</w:t>
      </w:r>
    </w:p>
    <w:p w14:paraId="41079FD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C8B173A" w14:textId="77777777" w:rsidR="009E7FC3" w:rsidRPr="001312F4" w:rsidRDefault="009E7FC3" w:rsidP="009E7FC3">
      <w:pPr>
        <w:pStyle w:val="Caption"/>
        <w:keepNext/>
        <w:rPr>
          <w:i w:val="0"/>
          <w:iCs w:val="0"/>
        </w:rPr>
      </w:pPr>
      <w:r w:rsidRPr="001312F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6</w:t>
      </w:r>
      <w:r>
        <w:rPr>
          <w:i w:val="0"/>
          <w:iCs w:val="0"/>
        </w:rPr>
        <w:fldChar w:fldCharType="end"/>
      </w:r>
      <w:r w:rsidRPr="001312F4">
        <w:rPr>
          <w:i w:val="0"/>
          <w:iCs w:val="0"/>
        </w:rPr>
        <w:t>: Decision tree</w:t>
      </w:r>
    </w:p>
    <w:p w14:paraId="5F06E10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1BB14869" wp14:editId="7B339A64">
            <wp:extent cx="5379729" cy="2242868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049"/>
                    <a:stretch/>
                  </pic:blipFill>
                  <pic:spPr bwMode="auto">
                    <a:xfrm>
                      <a:off x="0" y="0"/>
                      <a:ext cx="5442386" cy="226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5F415B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FF232ED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 xml:space="preserve">They output a propensity score, as logistic regression does, and so can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be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and is used in similar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circumstances 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 tandem.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Decision Trees are popular as they are easy to use and interpret and have applications beyond modelling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uch as exploring a dataset and complementing other techniques</w:t>
      </w:r>
    </w:p>
    <w:p w14:paraId="299863F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64011EF" w14:textId="77777777" w:rsidR="009E7FC3" w:rsidRDefault="009E7FC3" w:rsidP="009E7FC3">
      <w:pPr>
        <w:pStyle w:val="Heading2"/>
        <w:spacing w:after="240"/>
        <w:rPr>
          <w:lang w:val="en-US" w:eastAsia="en-GB"/>
        </w:rPr>
      </w:pPr>
      <w:bookmarkStart w:id="4" w:name="_Toc69909910"/>
      <w:r>
        <w:rPr>
          <w:lang w:val="en-US" w:eastAsia="en-GB"/>
        </w:rPr>
        <w:t>Neural networks</w:t>
      </w:r>
      <w:bookmarkEnd w:id="4"/>
    </w:p>
    <w:p w14:paraId="72FCECCA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Neural networks required independent variables and a dependent variable, which can be either</w:t>
      </w:r>
    </w:p>
    <w:p w14:paraId="6C1501F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ontinuous or categorical, but they do not provide any insight into model predictions and only generate an outcome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For this reason neural networks are commonly referred to as a </w:t>
      </w:r>
      <w:r w:rsidRPr="002E4992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black box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technique. They may outperform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ther modelling techniques but will not provide any reasoning behind its predictions</w:t>
      </w:r>
    </w:p>
    <w:p w14:paraId="7CF90884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8C89B2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2F5E47D" w14:textId="77777777" w:rsidR="009E7FC3" w:rsidRPr="001312F4" w:rsidRDefault="009E7FC3" w:rsidP="009E7FC3">
      <w:pPr>
        <w:pStyle w:val="Caption"/>
        <w:keepNext/>
        <w:rPr>
          <w:i w:val="0"/>
          <w:iCs w:val="0"/>
        </w:rPr>
      </w:pPr>
      <w:r w:rsidRPr="001312F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 w:rsidRPr="001312F4">
        <w:rPr>
          <w:i w:val="0"/>
          <w:iCs w:val="0"/>
        </w:rPr>
        <w:t>: Neural network</w:t>
      </w:r>
    </w:p>
    <w:p w14:paraId="6E4B72D6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05B6DBA7" wp14:editId="531549BE">
            <wp:extent cx="4922875" cy="3146222"/>
            <wp:effectExtent l="0" t="0" r="0" b="0"/>
            <wp:docPr id="13" name="Picture 1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544" cy="31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D5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5B36248" w14:textId="77777777" w:rsidR="009E7FC3" w:rsidRDefault="009E7FC3" w:rsidP="009E7FC3">
      <w:pPr>
        <w:pStyle w:val="Heading2"/>
        <w:spacing w:after="240"/>
        <w:rPr>
          <w:lang w:val="en-US" w:eastAsia="en-GB"/>
        </w:rPr>
      </w:pPr>
      <w:bookmarkStart w:id="5" w:name="_Toc69909911"/>
      <w:r>
        <w:rPr>
          <w:lang w:val="en-US" w:eastAsia="en-GB"/>
        </w:rPr>
        <w:t>Ensemble methods</w:t>
      </w:r>
      <w:bookmarkEnd w:id="5"/>
    </w:p>
    <w:p w14:paraId="4DCE238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Ensemble methods can also be considered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as </w:t>
      </w:r>
      <w:r w:rsidRPr="00602BCE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 xml:space="preserve">black </w:t>
      </w:r>
      <w:r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b</w:t>
      </w:r>
      <w:r w:rsidRPr="00602BCE">
        <w:rPr>
          <w:rFonts w:ascii="Calibri" w:eastAsia="Times New Roman" w:hAnsi="Calibri" w:cs="Calibri"/>
          <w:i/>
          <w:iCs/>
          <w:color w:val="auto"/>
          <w:sz w:val="22"/>
          <w:szCs w:val="22"/>
          <w:lang w:val="en-US" w:eastAsia="en-GB"/>
        </w:rPr>
        <w:t>ox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as a result of combining results from lots of models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The most commonly used ensemble methods derive from decision tree methodologies and </w:t>
      </w:r>
    </w:p>
    <w:p w14:paraId="78367EF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include boosting,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agging and random forests in some form or other.</w:t>
      </w:r>
    </w:p>
    <w:p w14:paraId="5DB179A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C96120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43D8BA1" w14:textId="77777777" w:rsidR="009E7FC3" w:rsidRPr="001312F4" w:rsidRDefault="009E7FC3" w:rsidP="009E7FC3">
      <w:pPr>
        <w:pStyle w:val="Caption"/>
        <w:keepNext/>
        <w:rPr>
          <w:i w:val="0"/>
          <w:iCs w:val="0"/>
        </w:rPr>
      </w:pPr>
      <w:r w:rsidRPr="001312F4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8</w:t>
      </w:r>
      <w:r>
        <w:rPr>
          <w:i w:val="0"/>
          <w:iCs w:val="0"/>
        </w:rPr>
        <w:fldChar w:fldCharType="end"/>
      </w:r>
      <w:r w:rsidRPr="001312F4">
        <w:rPr>
          <w:i w:val="0"/>
          <w:iCs w:val="0"/>
        </w:rPr>
        <w:t>: Ensemble methods</w:t>
      </w:r>
    </w:p>
    <w:p w14:paraId="68225C4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72BAE113" wp14:editId="06599B0E">
            <wp:extent cx="5702060" cy="2454444"/>
            <wp:effectExtent l="0" t="0" r="0" b="317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693" cy="24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5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36C564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E35AB91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2C03BD1B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These method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build lots of models, usually in the 100s or 1000s. The prediction from each model is used to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c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alculate the final outcome and this entanglement means that predictions, and therefore the model workings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cannot be well understood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267A9013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6F5E58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272F72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F7FA8B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F778A3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7FEE40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87FD92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BB9C47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0B3F92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3693B4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714204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A265B6B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C8DF0B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C59467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7F1524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FEDF16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652586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0154CF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C37783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70D104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66DFDDB" w14:textId="77777777" w:rsidR="009E7FC3" w:rsidRDefault="009E7FC3" w:rsidP="009E7FC3">
      <w:pPr>
        <w:pStyle w:val="Heading2"/>
        <w:spacing w:after="240"/>
        <w:rPr>
          <w:lang w:val="en-US" w:eastAsia="en-GB"/>
        </w:rPr>
      </w:pPr>
      <w:bookmarkStart w:id="6" w:name="_Toc69909913"/>
      <w:r>
        <w:rPr>
          <w:lang w:val="en-US" w:eastAsia="en-GB"/>
        </w:rPr>
        <w:t>Clustering / PCA</w:t>
      </w:r>
      <w:bookmarkEnd w:id="6"/>
    </w:p>
    <w:p w14:paraId="24B0AF00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Unsupervised methods such as cluster analysis and principal component analysis require inputs only and</w:t>
      </w:r>
    </w:p>
    <w:p w14:paraId="293650D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escribe data by either grouping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observations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or variables into identifiable segments or factors.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Their use is widespread across industries and verticals to create marketable groups and segments.</w:t>
      </w:r>
    </w:p>
    <w:p w14:paraId="23C73626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C750993" w14:textId="77777777" w:rsidR="009E7FC3" w:rsidRPr="001312F4" w:rsidRDefault="009E7FC3" w:rsidP="009E7FC3">
      <w:pPr>
        <w:pStyle w:val="Caption"/>
        <w:keepNext/>
        <w:rPr>
          <w:i w:val="0"/>
          <w:iCs w:val="0"/>
        </w:rPr>
      </w:pPr>
      <w:r w:rsidRPr="001312F4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9</w:t>
      </w:r>
      <w:r>
        <w:rPr>
          <w:i w:val="0"/>
          <w:iCs w:val="0"/>
        </w:rPr>
        <w:fldChar w:fldCharType="end"/>
      </w:r>
      <w:r w:rsidRPr="001312F4">
        <w:rPr>
          <w:i w:val="0"/>
          <w:iCs w:val="0"/>
        </w:rPr>
        <w:t>: Clustering/PCA</w:t>
      </w:r>
    </w:p>
    <w:p w14:paraId="20FD27F8" w14:textId="77777777" w:rsidR="009E7FC3" w:rsidRDefault="009E7FC3" w:rsidP="009E7FC3">
      <w:pPr>
        <w:rPr>
          <w:lang w:val="en-US" w:eastAsia="en-GB"/>
        </w:rPr>
      </w:pPr>
      <w:r>
        <w:rPr>
          <w:noProof/>
        </w:rPr>
        <w:drawing>
          <wp:inline distT="0" distB="0" distL="0" distR="0" wp14:anchorId="369E1305" wp14:editId="694C83BA">
            <wp:extent cx="5751840" cy="2636874"/>
            <wp:effectExtent l="0" t="0" r="127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617" cy="26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0739" w14:textId="77777777" w:rsidR="009E7FC3" w:rsidRPr="008526C2" w:rsidRDefault="009E7FC3" w:rsidP="009E7FC3">
      <w:pPr>
        <w:pStyle w:val="Heading2"/>
        <w:spacing w:after="240"/>
        <w:rPr>
          <w:lang w:val="en-US" w:eastAsia="en-GB"/>
        </w:rPr>
      </w:pPr>
      <w:bookmarkStart w:id="7" w:name="_Toc69909914"/>
      <w:r>
        <w:rPr>
          <w:lang w:val="en-US" w:eastAsia="en-GB"/>
        </w:rPr>
        <w:t>Association rules</w:t>
      </w:r>
      <w:bookmarkEnd w:id="7"/>
    </w:p>
    <w:p w14:paraId="4868DD0A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Another unsupervised technique that is commonly used is Market Basket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nalysis and association rules.</w:t>
      </w:r>
    </w:p>
    <w:p w14:paraId="79F49F7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These techniques look for associations in data whether between products, services, or progress through</w:t>
      </w:r>
    </w:p>
    <w:p w14:paraId="3896D2CD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ages on a website.</w:t>
      </w:r>
    </w:p>
    <w:p w14:paraId="0D21E76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68B7279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576CF81" w14:textId="77777777" w:rsidR="009E7FC3" w:rsidRPr="009547B0" w:rsidRDefault="009E7FC3" w:rsidP="009E7FC3">
      <w:pPr>
        <w:pStyle w:val="Caption"/>
        <w:keepNext/>
        <w:rPr>
          <w:i w:val="0"/>
          <w:iCs w:val="0"/>
        </w:rPr>
      </w:pPr>
      <w:r w:rsidRPr="009547B0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10</w:t>
      </w:r>
      <w:r>
        <w:rPr>
          <w:i w:val="0"/>
          <w:iCs w:val="0"/>
        </w:rPr>
        <w:fldChar w:fldCharType="end"/>
      </w:r>
      <w:r w:rsidRPr="009547B0">
        <w:rPr>
          <w:i w:val="0"/>
          <w:iCs w:val="0"/>
        </w:rPr>
        <w:t>: Association rules</w:t>
      </w:r>
    </w:p>
    <w:p w14:paraId="4A03672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37665967" wp14:editId="6C808E4B">
            <wp:extent cx="5926679" cy="2658140"/>
            <wp:effectExtent l="0" t="0" r="0" b="8890"/>
            <wp:docPr id="29" name="Picture 29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-up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595" cy="26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E9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CFE593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Market basket analysis originated from the analysis of the contents of shoppers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’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trollies and outputs</w:t>
      </w:r>
    </w:p>
    <w:p w14:paraId="54B1A311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r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ules with antecedents and consequents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;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 left hand and the right hand of the rule.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</w:p>
    <w:p w14:paraId="3DC9A85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7C4B809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lastRenderedPageBreak/>
        <w:t>For example, those purchasing bread and milk also purchase veg. Inputs can act as outputs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So another finding may be that those purchasing veg and frozen foods also purchased milk.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output is easy to understand as it is in the form of rules but may can be generated.</w:t>
      </w:r>
    </w:p>
    <w:p w14:paraId="77913E80" w14:textId="77777777" w:rsidR="009E7FC3" w:rsidRPr="00553FB3" w:rsidRDefault="009E7FC3" w:rsidP="009E7FC3">
      <w:pPr>
        <w:pStyle w:val="Heading2"/>
        <w:spacing w:after="240"/>
        <w:rPr>
          <w:lang w:val="en-US" w:eastAsia="en-GB"/>
        </w:rPr>
      </w:pPr>
      <w:bookmarkStart w:id="8" w:name="_Toc69909915"/>
      <w:r w:rsidRPr="00553FB3">
        <w:rPr>
          <w:lang w:val="en-US" w:eastAsia="en-GB"/>
        </w:rPr>
        <w:t>Technology and data</w:t>
      </w:r>
      <w:bookmarkEnd w:id="8"/>
    </w:p>
    <w:p w14:paraId="1A17BB4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New methods are constantly being presented to address and deal with a progress environment 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the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impact of technology and the explosion of data cannot be ignored.</w:t>
      </w:r>
    </w:p>
    <w:p w14:paraId="1B7923C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15D9874" w14:textId="77777777" w:rsidR="009E7FC3" w:rsidRPr="00144613" w:rsidRDefault="009E7FC3" w:rsidP="009E7FC3">
      <w:pPr>
        <w:pStyle w:val="Caption"/>
        <w:keepNext/>
        <w:rPr>
          <w:i w:val="0"/>
          <w:iCs w:val="0"/>
        </w:rPr>
      </w:pPr>
      <w:r w:rsidRPr="00144613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>
        <w:rPr>
          <w:i w:val="0"/>
          <w:iCs w:val="0"/>
        </w:rPr>
        <w:fldChar w:fldCharType="end"/>
      </w:r>
      <w:r w:rsidRPr="00144613">
        <w:rPr>
          <w:i w:val="0"/>
          <w:iCs w:val="0"/>
        </w:rPr>
        <w:t>: Technology and data</w:t>
      </w:r>
    </w:p>
    <w:p w14:paraId="4EAE5ED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1ADFD733" wp14:editId="184F6E10">
            <wp:extent cx="5890438" cy="2300887"/>
            <wp:effectExtent l="0" t="0" r="0" b="444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8486" b="6901"/>
                    <a:stretch/>
                  </pic:blipFill>
                  <pic:spPr bwMode="auto">
                    <a:xfrm>
                      <a:off x="0" y="0"/>
                      <a:ext cx="5922622" cy="231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99A54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E2246C8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Statistical methods have been joined by machine learning methods designed for large data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hat focus on outcomes whereas traditional statistical methods may struggle with large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olumes of data but do provide a level of insight absent to some degree from machine learnin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g m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ethods.</w:t>
      </w:r>
    </w:p>
    <w:p w14:paraId="64023E5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451DBD8F" w14:textId="77777777" w:rsidR="009E7FC3" w:rsidRPr="009F283E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  <w:r w:rsidRPr="009F283E"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  <w:t>Which technique to use and when?</w:t>
      </w:r>
    </w:p>
    <w:p w14:paraId="20FDF4C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The technique to use and the method to apply are all dependent on goals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</w:p>
    <w:p w14:paraId="49A3A03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545A9A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Whether there is a need to be very accurate or whether there is a need to understand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nd explain results may impact the technique chosen but bear in mind that techniques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d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 not have to be used in isolation and one technique may be used to compliment another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</w:p>
    <w:p w14:paraId="7C8B5A4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913C02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For example, a decision tree might be used to illustrate logistic regression odds ratio or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 give some clarify behind the predictions of a neural network</w:t>
      </w:r>
    </w:p>
    <w:p w14:paraId="55C0120E" w14:textId="77777777" w:rsidR="009E7FC3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</w:p>
    <w:p w14:paraId="44817429" w14:textId="77777777" w:rsidR="009E7FC3" w:rsidRPr="0006311C" w:rsidRDefault="009E7FC3" w:rsidP="009E7FC3">
      <w:pPr>
        <w:pStyle w:val="Caption"/>
        <w:keepNext/>
        <w:rPr>
          <w:i w:val="0"/>
          <w:iCs w:val="0"/>
        </w:rPr>
      </w:pPr>
      <w:r w:rsidRPr="0006311C">
        <w:rPr>
          <w:i w:val="0"/>
          <w:iCs w:val="0"/>
        </w:rPr>
        <w:lastRenderedPageBreak/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>
        <w:rPr>
          <w:i w:val="0"/>
          <w:iCs w:val="0"/>
        </w:rPr>
        <w:fldChar w:fldCharType="end"/>
      </w:r>
      <w:r w:rsidRPr="0006311C">
        <w:rPr>
          <w:i w:val="0"/>
          <w:iCs w:val="0"/>
        </w:rPr>
        <w:t>: Which technique to use and when</w:t>
      </w:r>
    </w:p>
    <w:p w14:paraId="355210E7" w14:textId="77777777" w:rsidR="009E7FC3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  <w:r>
        <w:rPr>
          <w:noProof/>
        </w:rPr>
        <w:drawing>
          <wp:inline distT="0" distB="0" distL="0" distR="0" wp14:anchorId="3A3E0792" wp14:editId="78B548DF">
            <wp:extent cx="5507666" cy="2460798"/>
            <wp:effectExtent l="0" t="0" r="0" b="0"/>
            <wp:docPr id="37" name="Picture 37" descr="A close-up of a question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-up of a question ma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344" cy="24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36C0" w14:textId="77777777" w:rsidR="009E7FC3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</w:p>
    <w:p w14:paraId="67C42C81" w14:textId="77777777" w:rsidR="009E7FC3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</w:p>
    <w:p w14:paraId="6BEC3903" w14:textId="77777777" w:rsidR="009E7FC3" w:rsidRPr="00134F29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  <w:r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  <w:t>Altair Analytics Workbench</w:t>
      </w:r>
      <w:r w:rsidRPr="00134F29"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  <w:t xml:space="preserve"> modelling blocks</w:t>
      </w:r>
    </w:p>
    <w:p w14:paraId="6054145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49DF966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 Analytics Workbench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provides an array of modelling techniques available from the Work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flow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via the</w:t>
      </w:r>
    </w:p>
    <w:p w14:paraId="0B7567B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Model training group blocks or via code.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Modelling blocks are drag drop with point and click </w:t>
      </w:r>
    </w:p>
    <w:p w14:paraId="3218B105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functionality and automatic scoring code generation.</w:t>
      </w:r>
    </w:p>
    <w:p w14:paraId="784BE8F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335A8B2" w14:textId="77777777" w:rsidR="009E7FC3" w:rsidRPr="00144613" w:rsidRDefault="009E7FC3" w:rsidP="009E7FC3">
      <w:pPr>
        <w:pStyle w:val="Caption"/>
        <w:keepNext/>
        <w:rPr>
          <w:i w:val="0"/>
          <w:iCs w:val="0"/>
        </w:rPr>
      </w:pPr>
      <w:r w:rsidRPr="00144613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13</w:t>
      </w:r>
      <w:r>
        <w:rPr>
          <w:i w:val="0"/>
          <w:iCs w:val="0"/>
        </w:rPr>
        <w:fldChar w:fldCharType="end"/>
      </w:r>
      <w:r w:rsidRPr="00144613">
        <w:rPr>
          <w:i w:val="0"/>
          <w:iCs w:val="0"/>
        </w:rPr>
        <w:t xml:space="preserve">: </w:t>
      </w:r>
      <w:r>
        <w:rPr>
          <w:i w:val="0"/>
          <w:iCs w:val="0"/>
        </w:rPr>
        <w:t>Altair Analytics Workbench</w:t>
      </w:r>
      <w:r w:rsidRPr="00144613">
        <w:rPr>
          <w:i w:val="0"/>
          <w:iCs w:val="0"/>
        </w:rPr>
        <w:t xml:space="preserve"> modelling blocks</w:t>
      </w:r>
    </w:p>
    <w:p w14:paraId="0C95817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5DB9953C" wp14:editId="339F1350">
            <wp:extent cx="5678691" cy="2732567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744" cy="27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930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4D9B43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EE248D7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Other modelling functionality can be accessed through the SAS, SQL, Python and R code blocks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3A112AC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FA424B6" w14:textId="77777777" w:rsidR="009E7FC3" w:rsidRPr="003A11C3" w:rsidRDefault="009E7FC3" w:rsidP="009E7FC3">
      <w:pPr>
        <w:spacing w:after="0" w:line="240" w:lineRule="auto"/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</w:pPr>
      <w:r w:rsidRPr="003A11C3">
        <w:rPr>
          <w:rFonts w:eastAsiaTheme="majorEastAsia" w:cstheme="majorBidi"/>
          <w:color w:val="5B9BD5" w:themeColor="accent5"/>
          <w:sz w:val="32"/>
          <w:szCs w:val="26"/>
          <w:lang w:val="en-US" w:eastAsia="en-GB"/>
        </w:rPr>
        <w:lastRenderedPageBreak/>
        <w:t>Prior to modelling</w:t>
      </w:r>
    </w:p>
    <w:p w14:paraId="172127F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E07245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Prior to any modelling the data should be partitioned. This is a mechanism to ensure that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models</w:t>
      </w:r>
    </w:p>
    <w:p w14:paraId="230B0ABC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are accurate and can be used in production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. 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 dataset is split, generally into two partitions a development and a training partition, but more can be created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i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f desired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</w:t>
      </w:r>
    </w:p>
    <w:p w14:paraId="79A78704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AF3918D" w14:textId="77777777" w:rsidR="009E7FC3" w:rsidRPr="00144613" w:rsidRDefault="009E7FC3" w:rsidP="009E7FC3">
      <w:pPr>
        <w:pStyle w:val="Caption"/>
        <w:keepNext/>
        <w:rPr>
          <w:i w:val="0"/>
          <w:iCs w:val="0"/>
        </w:rPr>
      </w:pPr>
      <w:r w:rsidRPr="00144613">
        <w:rPr>
          <w:i w:val="0"/>
          <w:iCs w:val="0"/>
        </w:rPr>
        <w:t xml:space="preserve">Figure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Figure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14</w:t>
      </w:r>
      <w:r>
        <w:rPr>
          <w:i w:val="0"/>
          <w:iCs w:val="0"/>
        </w:rPr>
        <w:fldChar w:fldCharType="end"/>
      </w:r>
      <w:r w:rsidRPr="00144613">
        <w:rPr>
          <w:i w:val="0"/>
          <w:iCs w:val="0"/>
        </w:rPr>
        <w:t>: Prior to modelling</w:t>
      </w:r>
    </w:p>
    <w:p w14:paraId="5D2393A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noProof/>
        </w:rPr>
        <w:drawing>
          <wp:inline distT="0" distB="0" distL="0" distR="0" wp14:anchorId="78B4A8D8" wp14:editId="45BE5CEE">
            <wp:extent cx="5560828" cy="2159661"/>
            <wp:effectExtent l="0" t="0" r="1905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13839"/>
                    <a:stretch/>
                  </pic:blipFill>
                  <pic:spPr bwMode="auto">
                    <a:xfrm>
                      <a:off x="0" y="0"/>
                      <a:ext cx="5590387" cy="217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562A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306CF2D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he testing partition is isolated and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model is built using the development partition. The model is then </w:t>
      </w:r>
    </w:p>
    <w:p w14:paraId="4746CCC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pplied to the testing partition to ensure consistency prior to production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022A1F66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5033544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71F47C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61242A3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59345C7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DE89F9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04005FA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63322DA5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70E0D74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126CDF2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8B7763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13FB3E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3E5E2D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53CFD5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FD0EB1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CD8D45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557ADEE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7FB85B80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E9B27BF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0150BA1C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10070FB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8FB187D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33E7477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AAC9BE8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5AE5F5A9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430E413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4E7C4C1" w14:textId="77777777" w:rsidR="009E7FC3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1A73CC53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</w:p>
    <w:p w14:paraId="2A7F42DF" w14:textId="77777777" w:rsidR="009E7FC3" w:rsidRPr="0056185D" w:rsidRDefault="009E7FC3" w:rsidP="009E7FC3">
      <w:pPr>
        <w:pStyle w:val="Heading2"/>
        <w:rPr>
          <w:lang w:val="en-US" w:eastAsia="en-GB"/>
        </w:rPr>
      </w:pPr>
      <w:bookmarkStart w:id="9" w:name="_Toc69909917"/>
      <w:r>
        <w:rPr>
          <w:lang w:val="en-US" w:eastAsia="en-GB"/>
        </w:rPr>
        <w:t>Summary</w:t>
      </w:r>
      <w:bookmarkEnd w:id="9"/>
    </w:p>
    <w:p w14:paraId="6F3531A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This lesson discussed modelling techniques and presented a simple classification to easily distinguish </w:t>
      </w:r>
    </w:p>
    <w:p w14:paraId="66BF19A0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varying a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pproaches.</w:t>
      </w:r>
    </w:p>
    <w:p w14:paraId="4C470B6E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5C8E61E9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Common modelling techniques and their characteristics were illustrated as well as introducing questions </w:t>
      </w:r>
    </w:p>
    <w:p w14:paraId="5D4F1783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relating to which 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t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echnique to use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when.</w:t>
      </w:r>
    </w:p>
    <w:p w14:paraId="3E45DDB3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 </w:t>
      </w:r>
    </w:p>
    <w:p w14:paraId="1956DF17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Altair Analytics Workbench</w:t>
      </w: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 xml:space="preserve"> Modelling capabilities were presented as well as discussing the need to partition</w:t>
      </w:r>
    </w:p>
    <w:p w14:paraId="34B93EA3" w14:textId="77777777" w:rsidR="009E7FC3" w:rsidRPr="001934B1" w:rsidRDefault="009E7FC3" w:rsidP="009E7FC3">
      <w:pPr>
        <w:spacing w:after="0" w:line="240" w:lineRule="auto"/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</w:pPr>
      <w:r w:rsidRPr="001934B1"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Data prior to modelling</w:t>
      </w:r>
      <w:r>
        <w:rPr>
          <w:rFonts w:ascii="Calibri" w:eastAsia="Times New Roman" w:hAnsi="Calibri" w:cs="Calibri"/>
          <w:color w:val="auto"/>
          <w:sz w:val="22"/>
          <w:szCs w:val="22"/>
          <w:lang w:val="en-US" w:eastAsia="en-GB"/>
        </w:rPr>
        <w:t>.</w:t>
      </w:r>
    </w:p>
    <w:p w14:paraId="61285882" w14:textId="77777777" w:rsidR="008F5DEB" w:rsidRDefault="008F5DEB"/>
    <w:sectPr w:rsidR="008F5D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63"/>
    <w:rsid w:val="008A23E8"/>
    <w:rsid w:val="008F5DEB"/>
    <w:rsid w:val="009E7FC3"/>
    <w:rsid w:val="00D7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274C68-E3FE-48A1-8D9A-CB2BD0476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FC3"/>
    <w:pPr>
      <w:spacing w:after="240" w:line="360" w:lineRule="auto"/>
    </w:pPr>
    <w:rPr>
      <w:rFonts w:ascii="Arial" w:eastAsiaTheme="minorEastAsia" w:hAnsi="Arial"/>
      <w:color w:val="404040" w:themeColor="text1" w:themeTint="BF"/>
      <w:kern w:val="0"/>
      <w:sz w:val="18"/>
      <w:szCs w:val="18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7FC3"/>
    <w:pPr>
      <w:keepNext/>
      <w:keepLines/>
      <w:spacing w:after="360" w:line="240" w:lineRule="auto"/>
      <w:outlineLvl w:val="0"/>
    </w:pPr>
    <w:rPr>
      <w:rFonts w:eastAsiaTheme="majorEastAsia" w:cstheme="majorBidi"/>
      <w:bCs/>
      <w:color w:val="5B9BD5" w:themeColor="accent5"/>
      <w:spacing w:val="-15"/>
      <w:sz w:val="4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FC3"/>
    <w:pPr>
      <w:keepNext/>
      <w:keepLines/>
      <w:spacing w:before="240" w:after="120" w:line="240" w:lineRule="auto"/>
      <w:outlineLvl w:val="1"/>
    </w:pPr>
    <w:rPr>
      <w:rFonts w:eastAsiaTheme="majorEastAsia" w:cstheme="majorBidi"/>
      <w:bCs/>
      <w:color w:val="5B9BD5" w:themeColor="accent5"/>
      <w:spacing w:val="-1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FC3"/>
    <w:rPr>
      <w:rFonts w:ascii="Arial" w:eastAsiaTheme="majorEastAsia" w:hAnsi="Arial" w:cstheme="majorBidi"/>
      <w:bCs/>
      <w:color w:val="5B9BD5" w:themeColor="accent5"/>
      <w:spacing w:val="-15"/>
      <w:kern w:val="0"/>
      <w:sz w:val="48"/>
      <w:szCs w:val="36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7FC3"/>
    <w:rPr>
      <w:rFonts w:ascii="Arial" w:eastAsiaTheme="majorEastAsia" w:hAnsi="Arial" w:cstheme="majorBidi"/>
      <w:bCs/>
      <w:color w:val="5B9BD5" w:themeColor="accent5"/>
      <w:spacing w:val="-10"/>
      <w:kern w:val="0"/>
      <w:sz w:val="32"/>
      <w:szCs w:val="26"/>
      <w:lang w:val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E7FC3"/>
    <w:pPr>
      <w:spacing w:after="200" w:line="240" w:lineRule="auto"/>
    </w:pPr>
    <w:rPr>
      <w:i/>
      <w:iCs/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1483</Words>
  <Characters>8457</Characters>
  <Application>Microsoft Office Word</Application>
  <DocSecurity>0</DocSecurity>
  <Lines>70</Lines>
  <Paragraphs>19</Paragraphs>
  <ScaleCrop>false</ScaleCrop>
  <Company/>
  <LinksUpToDate>false</LinksUpToDate>
  <CharactersWithSpaces>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 Primo</dc:creator>
  <cp:keywords/>
  <dc:description/>
  <cp:lastModifiedBy>Phantom Primo</cp:lastModifiedBy>
  <cp:revision>3</cp:revision>
  <dcterms:created xsi:type="dcterms:W3CDTF">2023-07-24T03:27:00Z</dcterms:created>
  <dcterms:modified xsi:type="dcterms:W3CDTF">2023-07-24T03:38:00Z</dcterms:modified>
</cp:coreProperties>
</file>