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A29"/>
          <w:sz w:val="72"/>
          <w:szCs w:val="72"/>
        </w:rPr>
        <w:t xml:space="preserve">AgriMind AI</w:t>
      </w:r>
    </w:p>
    <w:p>
      <w:pPr>
        <w:spacing w:after="300"/>
        <w:jc w:val="center"/>
      </w:pPr>
      <w:r>
        <w:rPr>
          <w:color w:val="2F6B3C"/>
          <w:sz w:val="32"/>
          <w:szCs w:val="32"/>
        </w:rPr>
        <w:t xml:space="preserve">AI-Based Smart Agriculture Advisory System</w:t>
      </w:r>
    </w:p>
    <w:p>
      <w:pPr>
        <w:jc w:val="center"/>
      </w:pPr>
      <w:r>
        <w:rPr>
          <w:i/>
          <w:iCs/>
          <w:sz w:val="26"/>
          <w:szCs w:val="26"/>
        </w:rPr>
        <w:t xml:space="preserve">Project &amp; Technical Documentation</w:t>
      </w:r>
    </w:p>
    <w:p>
      <w:pPr>
        <w:spacing w:before="800"/>
        <w:jc w:val="center"/>
      </w:pPr>
      <w:r>
        <w:rPr>
          <w:color w:val="555555"/>
          <w:sz w:val="22"/>
          <w:szCs w:val="22"/>
        </w:rPr>
        <w:t xml:space="preserve">Covers: Backend API · Web Frontend · V2 Plant Disease ML Pipeline</w:t>
      </w:r>
    </w:p>
    <w:p>
      <w:pPr>
        <w:spacing w:before="200"/>
        <w:jc w:val="center"/>
      </w:pPr>
      <w:r>
        <w:rPr>
          <w:color w:val="555555"/>
          <w:sz w:val="20"/>
          <w:szCs w:val="20"/>
        </w:rPr>
        <w:t xml:space="preserve">Prepared: September 2026</w:t>
      </w:r>
    </w:p>
    <w:p>
      <w:r>
        <w:br w:type="page"/>
      </w:r>
    </w:p>
    <w:p>
      <w:pPr>
        <w:pStyle w:val="Heading1"/>
        <w:spacing w:after="160" w:before="360"/>
      </w:pPr>
      <w:r>
        <w:t xml:space="preserve">Table of Contents</w:t>
      </w:r>
    </w:p>
    <w:p>
      <w:pPr>
        <w:spacing w:after="140"/>
      </w:pPr>
      <w:r>
        <w:rPr>
          <w:i/>
          <w:iCs/>
          <w:color w:val="555555"/>
          <w:sz w:val="18"/>
          <w:szCs w:val="18"/>
        </w:rPr>
        <w:t xml:space="preserve">(In Microsoft Word, right-click inside this area and choose "Update Field" — or press Ctrl+A then F9 — to fill in the section list and page numbers below.)</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Executive Summary</w:t>
      </w:r>
    </w:p>
    <w:p>
      <w:pPr>
        <w:spacing w:after="140"/>
      </w:pPr>
      <w:r>
        <w:t xml:space="preserve">AgriMind AI is a full-stack smart-agriculture advisory platform with three parts working together:</w:t>
      </w:r>
    </w:p>
    <w:p>
      <w:pPr>
        <w:pStyle w:val="ListParagraph"/>
        <w:numPr>
          <w:ilvl w:val="0"/>
          <w:numId w:val="1"/>
        </w:numPr>
        <w:spacing w:after="70"/>
      </w:pPr>
      <w:r>
        <w:t xml:space="preserve">A FastAPI backend (Python) that manages farms, fields, crops, activities, weather, risk alerts, recommendations, an AI copilot chat, and plant-disease detection, backed by a PostgreSQL database.</w:t>
      </w:r>
    </w:p>
    <w:p>
      <w:pPr>
        <w:pStyle w:val="ListParagraph"/>
        <w:numPr>
          <w:ilvl w:val="0"/>
          <w:numId w:val="1"/>
        </w:numPr>
        <w:spacing w:after="70"/>
      </w:pPr>
      <w:r>
        <w:t xml:space="preserve">A Next.js web frontend (TypeScript/React) that farmers use to manage their farms and view AI-generated insights.</w:t>
      </w:r>
    </w:p>
    <w:p>
      <w:pPr>
        <w:pStyle w:val="ListParagraph"/>
        <w:numPr>
          <w:ilvl w:val="0"/>
          <w:numId w:val="1"/>
        </w:numPr>
        <w:spacing w:after="70"/>
      </w:pPr>
      <w:r>
        <w:t xml:space="preserve">A machine-learning pipeline ("V2") that trains, evaluates, and serves a real convolutional neural network (CNN) for plant-disease detection from photos, replacing the project's earlier mock/rule-based disease detector.</w:t>
      </w:r>
    </w:p>
    <w:p>
      <w:pPr>
        <w:spacing w:after="140"/>
      </w:pPr>
      <w:r>
        <w:t xml:space="preserve">This document lists every major feature, every function/module across the three parts, what each one does, and how it is actually used in the running product, along with the project's current test results and known limitations.</w:t>
      </w:r>
    </w:p>
    <w:p>
      <w:pPr>
        <w:pStyle w:val="Heading2"/>
        <w:spacing w:after="120" w:before="280"/>
      </w:pPr>
      <w:r>
        <w:t xml:space="preserve">1.1 Current Status at a Glance</w:t>
      </w:r>
    </w:p>
    <w:tbl>
      <w:tblPr>
        <w:tblW w:type="dxa" w:w="9500"/>
        <w:tblBorders>
          <w:top w:val="single" w:color="CBD5C9" w:sz="4"/>
          <w:left w:val="single" w:color="CBD5C9" w:sz="4"/>
          <w:bottom w:val="single" w:color="CBD5C9" w:sz="4"/>
          <w:right w:val="single" w:color="CBD5C9" w:sz="4"/>
          <w:insideH w:val="single" w:color="CBD5C9" w:sz="2"/>
          <w:insideV w:val="single" w:color="CBD5C9" w:sz="2"/>
        </w:tblBorders>
      </w:tblPr>
      <w:tblGrid>
        <w:gridCol w:w="3200"/>
        <w:gridCol w:w="6300"/>
      </w:tblGrid>
      <w:tr>
        <w:trPr>
          <w:tblHeader/>
        </w:trPr>
        <w:tc>
          <w:tcPr>
            <w:tcW w:type="dxa" w:w="3200"/>
            <w:shd w:fill="2F6B3C"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6300"/>
            <w:shd w:fill="2F6B3C" w:val="clear"/>
            <w:tcMar>
              <w:top w:type="dxa" w:w="60"/>
              <w:left w:type="dxa" w:w="100"/>
              <w:bottom w:type="dxa" w:w="60"/>
              <w:right w:type="dxa" w:w="100"/>
            </w:tcMar>
            <w:vAlign w:val="center"/>
          </w:tcPr>
          <w:p>
            <w:pPr>
              <w:jc w:val="left"/>
            </w:pPr>
            <w:r>
              <w:rPr>
                <w:b/>
                <w:bCs/>
                <w:color w:val="FFFFFF"/>
                <w:sz w:val="19"/>
                <w:szCs w:val="19"/>
              </w:rPr>
              <w:t xml:space="preserve">Status</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Backend API</w:t>
            </w:r>
          </w:p>
        </w:tc>
        <w:tc>
          <w:tcPr>
            <w:tcW w:type="dxa" w:w="6300"/>
            <w:tcMar>
              <w:top w:type="dxa" w:w="60"/>
              <w:left w:type="dxa" w:w="100"/>
              <w:bottom w:type="dxa" w:w="60"/>
              <w:right w:type="dxa" w:w="100"/>
            </w:tcMar>
            <w:vAlign w:val="center"/>
          </w:tcPr>
          <w:p>
            <w:pPr>
              <w:jc w:val="left"/>
            </w:pPr>
            <w:r>
              <w:rPr>
                <w:b w:val="false"/>
                <w:bCs w:val="false"/>
                <w:sz w:val="19"/>
                <w:szCs w:val="19"/>
              </w:rPr>
              <w:t xml:space="preserve">Complete and tested — 138 automated tests passing</w:t>
            </w:r>
          </w:p>
        </w:tc>
      </w:tr>
      <w:tr>
        <w:tc>
          <w:tcPr>
            <w:tcW w:type="dxa" w:w="3200"/>
            <w:shd w:fill="EAF3EC" w:val="clear"/>
            <w:tcMar>
              <w:top w:type="dxa" w:w="60"/>
              <w:left w:type="dxa" w:w="100"/>
              <w:bottom w:type="dxa" w:w="60"/>
              <w:right w:type="dxa" w:w="100"/>
            </w:tcMar>
            <w:vAlign w:val="center"/>
          </w:tcPr>
          <w:p>
            <w:pPr>
              <w:jc w:val="left"/>
            </w:pPr>
            <w:r>
              <w:rPr>
                <w:b w:val="false"/>
                <w:bCs w:val="false"/>
                <w:sz w:val="19"/>
                <w:szCs w:val="19"/>
              </w:rPr>
              <w:t xml:space="preserve">Web Frontend</w:t>
            </w:r>
          </w:p>
        </w:tc>
        <w:tc>
          <w:tcPr>
            <w:tcW w:type="dxa" w:w="6300"/>
            <w:shd w:fill="EAF3EC" w:val="clear"/>
            <w:tcMar>
              <w:top w:type="dxa" w:w="60"/>
              <w:left w:type="dxa" w:w="100"/>
              <w:bottom w:type="dxa" w:w="60"/>
              <w:right w:type="dxa" w:w="100"/>
            </w:tcMar>
            <w:vAlign w:val="center"/>
          </w:tcPr>
          <w:p>
            <w:pPr>
              <w:jc w:val="left"/>
            </w:pPr>
            <w:r>
              <w:rPr>
                <w:b w:val="false"/>
                <w:bCs w:val="false"/>
                <w:sz w:val="19"/>
                <w:szCs w:val="19"/>
              </w:rPr>
              <w:t xml:space="preserve">Complete and tested — 51 automated tests passing (10 pages)</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Plant Disease Model (V2)</w:t>
            </w:r>
          </w:p>
        </w:tc>
        <w:tc>
          <w:tcPr>
            <w:tcW w:type="dxa" w:w="6300"/>
            <w:tcMar>
              <w:top w:type="dxa" w:w="60"/>
              <w:left w:type="dxa" w:w="100"/>
              <w:bottom w:type="dxa" w:w="60"/>
              <w:right w:type="dxa" w:w="100"/>
            </w:tcMar>
            <w:vAlign w:val="center"/>
          </w:tcPr>
          <w:p>
            <w:pPr>
              <w:jc w:val="left"/>
            </w:pPr>
            <w:r>
              <w:rPr>
                <w:b w:val="false"/>
                <w:bCs w:val="false"/>
                <w:sz w:val="19"/>
                <w:szCs w:val="19"/>
              </w:rPr>
              <w:t xml:space="preserve">Trained and in production — covers Corn + Potato (7 disease classes) only</w:t>
            </w:r>
          </w:p>
        </w:tc>
      </w:tr>
      <w:tr>
        <w:tc>
          <w:tcPr>
            <w:tcW w:type="dxa" w:w="3200"/>
            <w:shd w:fill="EAF3EC" w:val="clear"/>
            <w:tcMar>
              <w:top w:type="dxa" w:w="60"/>
              <w:left w:type="dxa" w:w="100"/>
              <w:bottom w:type="dxa" w:w="60"/>
              <w:right w:type="dxa" w:w="100"/>
            </w:tcMar>
            <w:vAlign w:val="center"/>
          </w:tcPr>
          <w:p>
            <w:pPr>
              <w:jc w:val="left"/>
            </w:pPr>
            <w:r>
              <w:rPr>
                <w:b w:val="false"/>
                <w:bCs w:val="false"/>
                <w:sz w:val="19"/>
                <w:szCs w:val="19"/>
              </w:rPr>
              <w:t xml:space="preserve">Rice / Wheat / Sugarcane</w:t>
            </w:r>
          </w:p>
        </w:tc>
        <w:tc>
          <w:tcPr>
            <w:tcW w:type="dxa" w:w="6300"/>
            <w:shd w:fill="EAF3EC" w:val="clear"/>
            <w:tcMar>
              <w:top w:type="dxa" w:w="60"/>
              <w:left w:type="dxa" w:w="100"/>
              <w:bottom w:type="dxa" w:w="60"/>
              <w:right w:type="dxa" w:w="100"/>
            </w:tcMar>
            <w:vAlign w:val="center"/>
          </w:tcPr>
          <w:p>
            <w:pPr>
              <w:jc w:val="left"/>
            </w:pPr>
            <w:r>
              <w:rPr>
                <w:b w:val="false"/>
                <w:bCs w:val="false"/>
                <w:sz w:val="19"/>
                <w:szCs w:val="19"/>
              </w:rPr>
              <w:t xml:space="preserve">Not yet trained — blocked on obtaining licensed training datasets (see §6.7)</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Real-world photo accuracy</w:t>
            </w:r>
          </w:p>
        </w:tc>
        <w:tc>
          <w:tcPr>
            <w:tcW w:type="dxa" w:w="6300"/>
            <w:tcMar>
              <w:top w:type="dxa" w:w="60"/>
              <w:left w:type="dxa" w:w="100"/>
              <w:bottom w:type="dxa" w:w="60"/>
              <w:right w:type="dxa" w:w="100"/>
            </w:tcMar>
            <w:vAlign w:val="center"/>
          </w:tcPr>
          <w:p>
            <w:pPr>
              <w:jc w:val="left"/>
            </w:pPr>
            <w:r>
              <w:rPr>
                <w:b w:val="false"/>
                <w:bCs w:val="false"/>
                <w:sz w:val="19"/>
                <w:szCs w:val="19"/>
              </w:rPr>
              <w:t xml:space="preserve">≈ 52% on real farm photos for the best current model — below the target and an active work area (see §6.8)</w:t>
            </w:r>
          </w:p>
        </w:tc>
      </w:tr>
    </w:tbl>
    <w:p>
      <w:pPr>
        <w:pStyle w:val="Heading1"/>
        <w:spacing w:after="160" w:before="360"/>
      </w:pPr>
      <w:r>
        <w:t xml:space="preserve">2. Architecture Overview</w:t>
      </w:r>
    </w:p>
    <w:p>
      <w:pPr>
        <w:spacing w:after="140"/>
      </w:pPr>
      <w:r>
        <w:t xml:space="preserve">The project is organised as a monorepo with three main code areas:</w:t>
      </w:r>
    </w:p>
    <w:tbl>
      <w:tblPr>
        <w:tblW w:type="dxa" w:w="9500"/>
        <w:tblBorders>
          <w:top w:val="single" w:color="CBD5C9" w:sz="4"/>
          <w:left w:val="single" w:color="CBD5C9" w:sz="4"/>
          <w:bottom w:val="single" w:color="CBD5C9" w:sz="4"/>
          <w:right w:val="single" w:color="CBD5C9" w:sz="4"/>
          <w:insideH w:val="single" w:color="CBD5C9" w:sz="2"/>
          <w:insideV w:val="single" w:color="CBD5C9" w:sz="2"/>
        </w:tblBorders>
      </w:tblPr>
      <w:tblGrid>
        <w:gridCol w:w="2000"/>
        <w:gridCol w:w="4200"/>
        <w:gridCol w:w="3300"/>
      </w:tblGrid>
      <w:tr>
        <w:trPr>
          <w:tblHeader/>
        </w:trPr>
        <w:tc>
          <w:tcPr>
            <w:tcW w:type="dxa" w:w="2000"/>
            <w:shd w:fill="2F6B3C" w:val="clear"/>
            <w:tcMar>
              <w:top w:type="dxa" w:w="60"/>
              <w:left w:type="dxa" w:w="100"/>
              <w:bottom w:type="dxa" w:w="60"/>
              <w:right w:type="dxa" w:w="100"/>
            </w:tcMar>
            <w:vAlign w:val="center"/>
          </w:tcPr>
          <w:p>
            <w:pPr>
              <w:jc w:val="left"/>
            </w:pPr>
            <w:r>
              <w:rPr>
                <w:b/>
                <w:bCs/>
                <w:color w:val="FFFFFF"/>
                <w:sz w:val="19"/>
                <w:szCs w:val="19"/>
              </w:rPr>
              <w:t xml:space="preserve">Folder</w:t>
            </w:r>
          </w:p>
        </w:tc>
        <w:tc>
          <w:tcPr>
            <w:tcW w:type="dxa" w:w="4200"/>
            <w:shd w:fill="2F6B3C" w:val="clear"/>
            <w:tcMar>
              <w:top w:type="dxa" w:w="60"/>
              <w:left w:type="dxa" w:w="100"/>
              <w:bottom w:type="dxa" w:w="60"/>
              <w:right w:type="dxa" w:w="100"/>
            </w:tcMar>
            <w:vAlign w:val="center"/>
          </w:tcPr>
          <w:p>
            <w:pPr>
              <w:jc w:val="left"/>
            </w:pPr>
            <w:r>
              <w:rPr>
                <w:b/>
                <w:bCs/>
                <w:color w:val="FFFFFF"/>
                <w:sz w:val="19"/>
                <w:szCs w:val="19"/>
              </w:rPr>
              <w:t xml:space="preserve">What it is</w:t>
            </w:r>
          </w:p>
        </w:tc>
        <w:tc>
          <w:tcPr>
            <w:tcW w:type="dxa" w:w="3300"/>
            <w:shd w:fill="2F6B3C" w:val="clear"/>
            <w:tcMar>
              <w:top w:type="dxa" w:w="60"/>
              <w:left w:type="dxa" w:w="100"/>
              <w:bottom w:type="dxa" w:w="60"/>
              <w:right w:type="dxa" w:w="100"/>
            </w:tcMar>
            <w:vAlign w:val="center"/>
          </w:tcPr>
          <w:p>
            <w:pPr>
              <w:jc w:val="left"/>
            </w:pPr>
            <w:r>
              <w:rPr>
                <w:b/>
                <w:bCs/>
                <w:color w:val="FFFFFF"/>
                <w:sz w:val="19"/>
                <w:szCs w:val="19"/>
              </w:rPr>
              <w:t xml:space="preserve">Technology</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apps/api</w:t>
            </w:r>
          </w:p>
        </w:tc>
        <w:tc>
          <w:tcPr>
            <w:tcW w:type="dxa" w:w="4200"/>
            <w:tcMar>
              <w:top w:type="dxa" w:w="60"/>
              <w:left w:type="dxa" w:w="100"/>
              <w:bottom w:type="dxa" w:w="60"/>
              <w:right w:type="dxa" w:w="100"/>
            </w:tcMar>
            <w:vAlign w:val="center"/>
          </w:tcPr>
          <w:p>
            <w:pPr>
              <w:jc w:val="left"/>
            </w:pPr>
            <w:r>
              <w:rPr>
                <w:b w:val="false"/>
                <w:bCs w:val="false"/>
                <w:sz w:val="19"/>
                <w:szCs w:val="19"/>
              </w:rPr>
              <w:t xml:space="preserve">Backend REST API</w:t>
            </w:r>
          </w:p>
        </w:tc>
        <w:tc>
          <w:tcPr>
            <w:tcW w:type="dxa" w:w="3300"/>
            <w:tcMar>
              <w:top w:type="dxa" w:w="60"/>
              <w:left w:type="dxa" w:w="100"/>
              <w:bottom w:type="dxa" w:w="60"/>
              <w:right w:type="dxa" w:w="100"/>
            </w:tcMar>
            <w:vAlign w:val="center"/>
          </w:tcPr>
          <w:p>
            <w:pPr>
              <w:jc w:val="left"/>
            </w:pPr>
            <w:r>
              <w:rPr>
                <w:b w:val="false"/>
                <w:bCs w:val="false"/>
                <w:sz w:val="19"/>
                <w:szCs w:val="19"/>
              </w:rPr>
              <w:t xml:space="preserve">Python 3.12, FastAPI, SQLAlchemy 2.0, PostgreSQL, Alembic migrations, JWT authentication</w:t>
            </w:r>
          </w:p>
        </w:tc>
      </w:tr>
      <w:tr>
        <w:tc>
          <w:tcPr>
            <w:tcW w:type="dxa" w:w="2000"/>
            <w:shd w:fill="EAF3EC" w:val="clear"/>
            <w:tcMar>
              <w:top w:type="dxa" w:w="60"/>
              <w:left w:type="dxa" w:w="100"/>
              <w:bottom w:type="dxa" w:w="60"/>
              <w:right w:type="dxa" w:w="100"/>
            </w:tcMar>
            <w:vAlign w:val="center"/>
          </w:tcPr>
          <w:p>
            <w:pPr>
              <w:jc w:val="left"/>
            </w:pPr>
            <w:r>
              <w:rPr>
                <w:b w:val="false"/>
                <w:bCs w:val="false"/>
                <w:sz w:val="19"/>
                <w:szCs w:val="19"/>
              </w:rPr>
              <w:t xml:space="preserve">apps/web</w:t>
            </w:r>
          </w:p>
        </w:tc>
        <w:tc>
          <w:tcPr>
            <w:tcW w:type="dxa" w:w="4200"/>
            <w:shd w:fill="EAF3EC" w:val="clear"/>
            <w:tcMar>
              <w:top w:type="dxa" w:w="60"/>
              <w:left w:type="dxa" w:w="100"/>
              <w:bottom w:type="dxa" w:w="60"/>
              <w:right w:type="dxa" w:w="100"/>
            </w:tcMar>
            <w:vAlign w:val="center"/>
          </w:tcPr>
          <w:p>
            <w:pPr>
              <w:jc w:val="left"/>
            </w:pPr>
            <w:r>
              <w:rPr>
                <w:b w:val="false"/>
                <w:bCs w:val="false"/>
                <w:sz w:val="19"/>
                <w:szCs w:val="19"/>
              </w:rPr>
              <w:t xml:space="preserve">Farmer-facing web app</w:t>
            </w:r>
          </w:p>
        </w:tc>
        <w:tc>
          <w:tcPr>
            <w:tcW w:type="dxa" w:w="3300"/>
            <w:shd w:fill="EAF3EC" w:val="clear"/>
            <w:tcMar>
              <w:top w:type="dxa" w:w="60"/>
              <w:left w:type="dxa" w:w="100"/>
              <w:bottom w:type="dxa" w:w="60"/>
              <w:right w:type="dxa" w:w="100"/>
            </w:tcMar>
            <w:vAlign w:val="center"/>
          </w:tcPr>
          <w:p>
            <w:pPr>
              <w:jc w:val="left"/>
            </w:pPr>
            <w:r>
              <w:rPr>
                <w:b w:val="false"/>
                <w:bCs w:val="false"/>
                <w:sz w:val="19"/>
                <w:szCs w:val="19"/>
              </w:rPr>
              <w:t xml:space="preserve">Next.js 16 (React 19), TypeScript, Tailwind CSS v4, Jest + Testing Library</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ml</w:t>
            </w:r>
          </w:p>
        </w:tc>
        <w:tc>
          <w:tcPr>
            <w:tcW w:type="dxa" w:w="4200"/>
            <w:tcMar>
              <w:top w:type="dxa" w:w="60"/>
              <w:left w:type="dxa" w:w="100"/>
              <w:bottom w:type="dxa" w:w="60"/>
              <w:right w:type="dxa" w:w="100"/>
            </w:tcMar>
            <w:vAlign w:val="center"/>
          </w:tcPr>
          <w:p>
            <w:pPr>
              <w:jc w:val="left"/>
            </w:pPr>
            <w:r>
              <w:rPr>
                <w:b w:val="false"/>
                <w:bCs w:val="false"/>
                <w:sz w:val="19"/>
                <w:szCs w:val="19"/>
              </w:rPr>
              <w:t xml:space="preserve">Plant-disease ML pipeline</w:t>
            </w:r>
          </w:p>
        </w:tc>
        <w:tc>
          <w:tcPr>
            <w:tcW w:type="dxa" w:w="3300"/>
            <w:tcMar>
              <w:top w:type="dxa" w:w="60"/>
              <w:left w:type="dxa" w:w="100"/>
              <w:bottom w:type="dxa" w:w="60"/>
              <w:right w:type="dxa" w:w="100"/>
            </w:tcMar>
            <w:vAlign w:val="center"/>
          </w:tcPr>
          <w:p>
            <w:pPr>
              <w:jc w:val="left"/>
            </w:pPr>
            <w:r>
              <w:rPr>
                <w:b w:val="false"/>
                <w:bCs w:val="false"/>
                <w:sz w:val="19"/>
                <w:szCs w:val="19"/>
              </w:rPr>
              <w:t xml:space="preserve">TensorFlow/Keras, MobileNetV2 backbone, scikit-learn for evaluation metrics</w:t>
            </w:r>
          </w:p>
        </w:tc>
      </w:tr>
      <w:tr>
        <w:tc>
          <w:tcPr>
            <w:tcW w:type="dxa" w:w="2000"/>
            <w:shd w:fill="EAF3EC" w:val="clear"/>
            <w:tcMar>
              <w:top w:type="dxa" w:w="60"/>
              <w:left w:type="dxa" w:w="100"/>
              <w:bottom w:type="dxa" w:w="60"/>
              <w:right w:type="dxa" w:w="100"/>
            </w:tcMar>
            <w:vAlign w:val="center"/>
          </w:tcPr>
          <w:p>
            <w:pPr>
              <w:jc w:val="left"/>
            </w:pPr>
            <w:r>
              <w:rPr>
                <w:b w:val="false"/>
                <w:bCs w:val="false"/>
                <w:sz w:val="19"/>
                <w:szCs w:val="19"/>
              </w:rPr>
              <w:t xml:space="preserve">docs</w:t>
            </w:r>
          </w:p>
        </w:tc>
        <w:tc>
          <w:tcPr>
            <w:tcW w:type="dxa" w:w="4200"/>
            <w:shd w:fill="EAF3EC" w:val="clear"/>
            <w:tcMar>
              <w:top w:type="dxa" w:w="60"/>
              <w:left w:type="dxa" w:w="100"/>
              <w:bottom w:type="dxa" w:w="60"/>
              <w:right w:type="dxa" w:w="100"/>
            </w:tcMar>
            <w:vAlign w:val="center"/>
          </w:tcPr>
          <w:p>
            <w:pPr>
              <w:jc w:val="left"/>
            </w:pPr>
            <w:r>
              <w:rPr>
                <w:b w:val="false"/>
                <w:bCs w:val="false"/>
                <w:sz w:val="19"/>
                <w:szCs w:val="19"/>
              </w:rPr>
              <w:t xml:space="preserve">All project documentation (this file's source material)</w:t>
            </w:r>
          </w:p>
        </w:tc>
        <w:tc>
          <w:tcPr>
            <w:tcW w:type="dxa" w:w="3300"/>
            <w:shd w:fill="EAF3EC" w:val="clear"/>
            <w:tcMar>
              <w:top w:type="dxa" w:w="60"/>
              <w:left w:type="dxa" w:w="100"/>
              <w:bottom w:type="dxa" w:w="60"/>
              <w:right w:type="dxa" w:w="100"/>
            </w:tcMar>
            <w:vAlign w:val="center"/>
          </w:tcPr>
          <w:p>
            <w:pPr>
              <w:jc w:val="left"/>
            </w:pPr>
            <w:r>
              <w:rPr>
                <w:b w:val="false"/>
                <w:bCs w:val="false"/>
                <w:sz w:val="19"/>
                <w:szCs w:val="19"/>
              </w:rPr>
              <w:t xml:space="preserve">Markdown / JSON</w:t>
            </w:r>
          </w:p>
        </w:tc>
      </w:tr>
    </w:tbl>
    <w:p>
      <w:pPr>
        <w:spacing w:after="140"/>
      </w:pPr>
      <w:r>
        <w:t xml:space="preserve">How a photo travels through the system, end to end, as one example that touches all three layers:</w:t>
      </w:r>
    </w:p>
    <w:p>
      <w:pPr>
        <w:pStyle w:val="ListParagraph"/>
        <w:numPr>
          <w:ilvl w:val="0"/>
          <w:numId w:val="2"/>
        </w:numPr>
        <w:spacing w:after="70"/>
      </w:pPr>
      <w:r>
        <w:t xml:space="preserve">A farmer opens the web app and uploads a leaf photo on a crop's detail page (frontend).</w:t>
      </w:r>
    </w:p>
    <w:p>
      <w:pPr>
        <w:pStyle w:val="ListParagraph"/>
        <w:numPr>
          <w:ilvl w:val="0"/>
          <w:numId w:val="2"/>
        </w:numPr>
        <w:spacing w:after="70"/>
      </w:pPr>
      <w:r>
        <w:t xml:space="preserve">The browser sends the photo to the backend's Plant Vision API endpoint (backend).</w:t>
      </w:r>
    </w:p>
    <w:p>
      <w:pPr>
        <w:pStyle w:val="ListParagraph"/>
        <w:numPr>
          <w:ilvl w:val="0"/>
          <w:numId w:val="2"/>
        </w:numPr>
        <w:spacing w:after="70"/>
      </w:pPr>
      <w:r>
        <w:t xml:space="preserve">The backend hands the image to the shared CNN inference service, which runs the trained V2 model and returns a prediction with a confidence score (ML pipeline, served inside the backend).</w:t>
      </w:r>
    </w:p>
    <w:p>
      <w:pPr>
        <w:pStyle w:val="ListParagraph"/>
        <w:numPr>
          <w:ilvl w:val="0"/>
          <w:numId w:val="2"/>
        </w:numPr>
        <w:spacing w:after="70"/>
      </w:pPr>
      <w:r>
        <w:t xml:space="preserve">The backend saves the result, may trigger a new recommendation or risk alert, and returns a structured JSON response.</w:t>
      </w:r>
    </w:p>
    <w:p>
      <w:pPr>
        <w:pStyle w:val="ListParagraph"/>
        <w:numPr>
          <w:ilvl w:val="0"/>
          <w:numId w:val="2"/>
        </w:numPr>
        <w:spacing w:after="70"/>
      </w:pPr>
      <w:r>
        <w:t xml:space="preserve">The frontend displays the result (disease name, confidence, guidance text, and any new recommendations) to the farmer.</w:t>
      </w:r>
    </w:p>
    <w:p>
      <w:pPr>
        <w:pStyle w:val="Heading1"/>
        <w:spacing w:after="160" w:before="360"/>
      </w:pPr>
      <w:r>
        <w:t xml:space="preserve">3. Backend (apps/api)</w:t>
      </w:r>
    </w:p>
    <w:p>
      <w:pPr>
        <w:spacing w:after="140"/>
      </w:pPr>
      <w:r>
        <w:t xml:space="preserve">The backend exposes a versioned REST API under /api/v1, plus two special top-level routes (/health and the legacy /predict-disease endpoint). In total there are 42 API endpoint functions across 12 routers, backed by 18 database tables, several business-logic services, and 174 automated test functions.</w:t>
      </w:r>
    </w:p>
    <w:p>
      <w:pPr>
        <w:pStyle w:val="Heading2"/>
        <w:spacing w:after="120" w:before="280"/>
      </w:pPr>
      <w:r>
        <w:t xml:space="preserve">3.1 Features</w:t>
      </w:r>
    </w:p>
    <w:p>
      <w:pPr>
        <w:spacing w:after="140"/>
      </w:pPr>
      <w:r>
        <w:rPr>
          <w:b/>
          <w:bCs/>
        </w:rPr>
        <w:t xml:space="preserve">Authentication: </w:t>
      </w:r>
      <w:r>
        <w:t xml:space="preserve">Farmer registration and login using JWT bearer tokens; a "who am I" endpoint for the frontend to fetch the logged-in user's profile.</w:t>
      </w:r>
    </w:p>
    <w:p>
      <w:pPr>
        <w:spacing w:after="140"/>
      </w:pPr>
      <w:r>
        <w:rPr>
          <w:b/>
          <w:bCs/>
        </w:rPr>
        <w:t xml:space="preserve">Farms &amp; Fields: </w:t>
      </w:r>
      <w:r>
        <w:t xml:space="preserve">Create, list, view, edit, and delete farms and the fields within them (soil type, irrigation type, area).</w:t>
      </w:r>
    </w:p>
    <w:p>
      <w:pPr>
        <w:spacing w:after="140"/>
      </w:pPr>
      <w:r>
        <w:rPr>
          <w:b/>
          <w:bCs/>
        </w:rPr>
        <w:t xml:space="preserve">Crops &amp; Activities: </w:t>
      </w:r>
      <w:r>
        <w:t xml:space="preserve">Track what is planted in each field (crop type, variety, planting/harvest dates, health status) and log day-to-day activities (irrigation, fertilising, etc.) against a crop.</w:t>
      </w:r>
    </w:p>
    <w:p>
      <w:pPr>
        <w:spacing w:after="140"/>
      </w:pPr>
      <w:r>
        <w:rPr>
          <w:b/>
          <w:bCs/>
        </w:rPr>
        <w:t xml:space="preserve">Plant Vision (disease detection): </w:t>
      </w:r>
      <w:r>
        <w:t xml:space="preserve">Upload a leaf photo and get back a disease prediction, confidence score, and guidance text, using the real V2 CNN model. Available both as a one-off "Quick Scan" and as a persistent, crop-linked detection that is saved to history.</w:t>
      </w:r>
    </w:p>
    <w:p>
      <w:pPr>
        <w:spacing w:after="140"/>
      </w:pPr>
      <w:r>
        <w:rPr>
          <w:b/>
          <w:bCs/>
        </w:rPr>
        <w:t xml:space="preserve">AI Crop Intelligence: </w:t>
      </w:r>
      <w:r>
        <w:t xml:space="preserve">A rule/AI-driven prediction about a field's expected crop performance, with history tracking.</w:t>
      </w:r>
    </w:p>
    <w:p>
      <w:pPr>
        <w:spacing w:after="140"/>
      </w:pPr>
      <w:r>
        <w:rPr>
          <w:b/>
          <w:bCs/>
        </w:rPr>
        <w:t xml:space="preserve">Risk Engine: </w:t>
      </w:r>
      <w:r>
        <w:t xml:space="preserve">Scans a field and raises active risk alerts (e.g. weather-driven disease risk) using 9 distinct risk rules; farmers can acknowledge a risk to dismiss it.</w:t>
      </w:r>
    </w:p>
    <w:p>
      <w:pPr>
        <w:spacing w:after="140"/>
      </w:pPr>
      <w:r>
        <w:rPr>
          <w:b/>
          <w:bCs/>
        </w:rPr>
        <w:t xml:space="preserve">Recommendation Engine: </w:t>
      </w:r>
      <w:r>
        <w:t xml:space="preserve">Generates actionable recommendations for a farmer (13 categories/rules) which can be marked complete or dismissed.</w:t>
      </w:r>
    </w:p>
    <w:p>
      <w:pPr>
        <w:spacing w:after="140"/>
      </w:pPr>
      <w:r>
        <w:rPr>
          <w:b/>
          <w:bCs/>
        </w:rPr>
        <w:t xml:space="preserve">Weather: </w:t>
      </w:r>
      <w:r>
        <w:t xml:space="preserve">Fetches/returns a weather snapshot for a field, used by the risk engine and shown on the dashboard.</w:t>
      </w:r>
    </w:p>
    <w:p>
      <w:pPr>
        <w:spacing w:after="140"/>
      </w:pPr>
      <w:r>
        <w:rPr>
          <w:b/>
          <w:bCs/>
        </w:rPr>
        <w:t xml:space="preserve">Dashboard: </w:t>
      </w:r>
      <w:r>
        <w:t xml:space="preserve">One summary endpoint that aggregates farms, fields, crops, risks, and recommendations into the numbers shown on the farmer's home dashboard.</w:t>
      </w:r>
    </w:p>
    <w:p>
      <w:pPr>
        <w:spacing w:after="140"/>
      </w:pPr>
      <w:r>
        <w:rPr>
          <w:b/>
          <w:bCs/>
        </w:rPr>
        <w:t xml:space="preserve">AI Copilot: </w:t>
      </w:r>
      <w:r>
        <w:t xml:space="preserve">A chat-style assistant: create conversations, list them, fetch one with its messages, post a new message, or delete a conversation.</w:t>
      </w:r>
    </w:p>
    <w:p>
      <w:pPr>
        <w:spacing w:after="140"/>
      </w:pPr>
      <w:r>
        <w:rPr>
          <w:b/>
          <w:bCs/>
        </w:rPr>
        <w:t xml:space="preserve">Notifications / Timeline / Audit Log: </w:t>
      </w:r>
      <w:r>
        <w:t xml:space="preserve">Supporting tables that record farm events and system notifications for traceability (used internally; not all are exposed as their own endpoints yet).</w:t>
      </w:r>
    </w:p>
    <w:p>
      <w:pPr>
        <w:pStyle w:val="Heading2"/>
        <w:spacing w:after="120" w:before="280"/>
      </w:pPr>
      <w:r>
        <w:t xml:space="preserve">3.2 API Endpoints (42 functions, by router)</w:t>
      </w:r>
    </w:p>
    <w:tbl>
      <w:tblPr>
        <w:tblW w:type="dxa" w:w="9500"/>
        <w:tblBorders>
          <w:top w:val="single" w:color="CBD5C9" w:sz="4"/>
          <w:left w:val="single" w:color="CBD5C9" w:sz="4"/>
          <w:bottom w:val="single" w:color="CBD5C9" w:sz="4"/>
          <w:right w:val="single" w:color="CBD5C9" w:sz="4"/>
          <w:insideH w:val="single" w:color="CBD5C9" w:sz="2"/>
          <w:insideV w:val="single" w:color="CBD5C9" w:sz="2"/>
        </w:tblBorders>
      </w:tblPr>
      <w:tblGrid>
        <w:gridCol w:w="1700"/>
        <w:gridCol w:w="4000"/>
        <w:gridCol w:w="3800"/>
      </w:tblGrid>
      <w:tr>
        <w:trPr>
          <w:tblHeader/>
        </w:trPr>
        <w:tc>
          <w:tcPr>
            <w:tcW w:type="dxa" w:w="1700"/>
            <w:shd w:fill="2F6B3C" w:val="clear"/>
            <w:tcMar>
              <w:top w:type="dxa" w:w="60"/>
              <w:left w:type="dxa" w:w="100"/>
              <w:bottom w:type="dxa" w:w="60"/>
              <w:right w:type="dxa" w:w="100"/>
            </w:tcMar>
            <w:vAlign w:val="center"/>
          </w:tcPr>
          <w:p>
            <w:pPr>
              <w:jc w:val="left"/>
            </w:pPr>
            <w:r>
              <w:rPr>
                <w:b/>
                <w:bCs/>
                <w:color w:val="FFFFFF"/>
                <w:sz w:val="19"/>
                <w:szCs w:val="19"/>
              </w:rPr>
              <w:t xml:space="preserve">Router</w:t>
            </w:r>
          </w:p>
        </w:tc>
        <w:tc>
          <w:tcPr>
            <w:tcW w:type="dxa" w:w="4000"/>
            <w:shd w:fill="2F6B3C" w:val="clear"/>
            <w:tcMar>
              <w:top w:type="dxa" w:w="60"/>
              <w:left w:type="dxa" w:w="100"/>
              <w:bottom w:type="dxa" w:w="60"/>
              <w:right w:type="dxa" w:w="100"/>
            </w:tcMar>
            <w:vAlign w:val="center"/>
          </w:tcPr>
          <w:p>
            <w:pPr>
              <w:jc w:val="left"/>
            </w:pPr>
            <w:r>
              <w:rPr>
                <w:b/>
                <w:bCs/>
                <w:color w:val="FFFFFF"/>
                <w:sz w:val="19"/>
                <w:szCs w:val="19"/>
              </w:rPr>
              <w:t xml:space="preserve">Endpoints</w:t>
            </w:r>
          </w:p>
        </w:tc>
        <w:tc>
          <w:tcPr>
            <w:tcW w:type="dxa" w:w="3800"/>
            <w:shd w:fill="2F6B3C"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auth</w:t>
            </w:r>
          </w:p>
        </w:tc>
        <w:tc>
          <w:tcPr>
            <w:tcW w:type="dxa" w:w="4000"/>
            <w:tcMar>
              <w:top w:type="dxa" w:w="60"/>
              <w:left w:type="dxa" w:w="100"/>
              <w:bottom w:type="dxa" w:w="60"/>
              <w:right w:type="dxa" w:w="100"/>
            </w:tcMar>
            <w:vAlign w:val="center"/>
          </w:tcPr>
          <w:p>
            <w:pPr>
              <w:jc w:val="left"/>
            </w:pPr>
            <w:r>
              <w:rPr>
                <w:b w:val="false"/>
                <w:bCs w:val="false"/>
                <w:sz w:val="19"/>
                <w:szCs w:val="19"/>
              </w:rPr>
              <w:t xml:space="preserve">POST /register, POST /login, GET /me</w:t>
            </w:r>
          </w:p>
        </w:tc>
        <w:tc>
          <w:tcPr>
            <w:tcW w:type="dxa" w:w="3800"/>
            <w:tcMar>
              <w:top w:type="dxa" w:w="60"/>
              <w:left w:type="dxa" w:w="100"/>
              <w:bottom w:type="dxa" w:w="60"/>
              <w:right w:type="dxa" w:w="100"/>
            </w:tcMar>
            <w:vAlign w:val="center"/>
          </w:tcPr>
          <w:p>
            <w:pPr>
              <w:jc w:val="left"/>
            </w:pPr>
            <w:r>
              <w:rPr>
                <w:b w:val="false"/>
                <w:bCs w:val="false"/>
                <w:sz w:val="19"/>
                <w:szCs w:val="19"/>
              </w:rPr>
              <w:t xml:space="preserve">Sign-up, sign-in, fetch current user</w:t>
            </w:r>
          </w:p>
        </w:tc>
      </w:tr>
      <w:tr>
        <w:tc>
          <w:tcPr>
            <w:tcW w:type="dxa" w:w="1700"/>
            <w:shd w:fill="EAF3EC" w:val="clear"/>
            <w:tcMar>
              <w:top w:type="dxa" w:w="60"/>
              <w:left w:type="dxa" w:w="100"/>
              <w:bottom w:type="dxa" w:w="60"/>
              <w:right w:type="dxa" w:w="100"/>
            </w:tcMar>
            <w:vAlign w:val="center"/>
          </w:tcPr>
          <w:p>
            <w:pPr>
              <w:jc w:val="left"/>
            </w:pPr>
            <w:r>
              <w:rPr>
                <w:b w:val="false"/>
                <w:bCs w:val="false"/>
                <w:sz w:val="19"/>
                <w:szCs w:val="19"/>
              </w:rPr>
              <w:t xml:space="preserve">farms</w:t>
            </w:r>
          </w:p>
        </w:tc>
        <w:tc>
          <w:tcPr>
            <w:tcW w:type="dxa" w:w="4000"/>
            <w:shd w:fill="EAF3EC" w:val="clear"/>
            <w:tcMar>
              <w:top w:type="dxa" w:w="60"/>
              <w:left w:type="dxa" w:w="100"/>
              <w:bottom w:type="dxa" w:w="60"/>
              <w:right w:type="dxa" w:w="100"/>
            </w:tcMar>
            <w:vAlign w:val="center"/>
          </w:tcPr>
          <w:p>
            <w:pPr>
              <w:jc w:val="left"/>
            </w:pPr>
            <w:r>
              <w:rPr>
                <w:b w:val="false"/>
                <w:bCs w:val="false"/>
                <w:sz w:val="19"/>
                <w:szCs w:val="19"/>
              </w:rPr>
              <w:t xml:space="preserve">POST, GET, GET /{id}, PATCH /{id}, DELETE /{id}</w:t>
            </w:r>
          </w:p>
        </w:tc>
        <w:tc>
          <w:tcPr>
            <w:tcW w:type="dxa" w:w="3800"/>
            <w:shd w:fill="EAF3EC" w:val="clear"/>
            <w:tcMar>
              <w:top w:type="dxa" w:w="60"/>
              <w:left w:type="dxa" w:w="100"/>
              <w:bottom w:type="dxa" w:w="60"/>
              <w:right w:type="dxa" w:w="100"/>
            </w:tcMar>
            <w:vAlign w:val="center"/>
          </w:tcPr>
          <w:p>
            <w:pPr>
              <w:jc w:val="left"/>
            </w:pPr>
            <w:r>
              <w:rPr>
                <w:b w:val="false"/>
                <w:bCs w:val="false"/>
                <w:sz w:val="19"/>
                <w:szCs w:val="19"/>
              </w:rPr>
              <w:t xml:space="preserve">Full CRUD for farms</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fields</w:t>
            </w:r>
          </w:p>
        </w:tc>
        <w:tc>
          <w:tcPr>
            <w:tcW w:type="dxa" w:w="4000"/>
            <w:tcMar>
              <w:top w:type="dxa" w:w="60"/>
              <w:left w:type="dxa" w:w="100"/>
              <w:bottom w:type="dxa" w:w="60"/>
              <w:right w:type="dxa" w:w="100"/>
            </w:tcMar>
            <w:vAlign w:val="center"/>
          </w:tcPr>
          <w:p>
            <w:pPr>
              <w:jc w:val="left"/>
            </w:pPr>
            <w:r>
              <w:rPr>
                <w:b w:val="false"/>
                <w:bCs w:val="false"/>
                <w:sz w:val="19"/>
                <w:szCs w:val="19"/>
              </w:rPr>
              <w:t xml:space="preserve">POST/GET under /farms/{id}/fields, GET/PATCH/DELETE /fields/{id}</w:t>
            </w:r>
          </w:p>
        </w:tc>
        <w:tc>
          <w:tcPr>
            <w:tcW w:type="dxa" w:w="3800"/>
            <w:tcMar>
              <w:top w:type="dxa" w:w="60"/>
              <w:left w:type="dxa" w:w="100"/>
              <w:bottom w:type="dxa" w:w="60"/>
              <w:right w:type="dxa" w:w="100"/>
            </w:tcMar>
            <w:vAlign w:val="center"/>
          </w:tcPr>
          <w:p>
            <w:pPr>
              <w:jc w:val="left"/>
            </w:pPr>
            <w:r>
              <w:rPr>
                <w:b w:val="false"/>
                <w:bCs w:val="false"/>
                <w:sz w:val="19"/>
                <w:szCs w:val="19"/>
              </w:rPr>
              <w:t xml:space="preserve">Full CRUD for fields within a farm</w:t>
            </w:r>
          </w:p>
        </w:tc>
      </w:tr>
      <w:tr>
        <w:tc>
          <w:tcPr>
            <w:tcW w:type="dxa" w:w="1700"/>
            <w:shd w:fill="EAF3EC" w:val="clear"/>
            <w:tcMar>
              <w:top w:type="dxa" w:w="60"/>
              <w:left w:type="dxa" w:w="100"/>
              <w:bottom w:type="dxa" w:w="60"/>
              <w:right w:type="dxa" w:w="100"/>
            </w:tcMar>
            <w:vAlign w:val="center"/>
          </w:tcPr>
          <w:p>
            <w:pPr>
              <w:jc w:val="left"/>
            </w:pPr>
            <w:r>
              <w:rPr>
                <w:b w:val="false"/>
                <w:bCs w:val="false"/>
                <w:sz w:val="19"/>
                <w:szCs w:val="19"/>
              </w:rPr>
              <w:t xml:space="preserve">crops</w:t>
            </w:r>
          </w:p>
        </w:tc>
        <w:tc>
          <w:tcPr>
            <w:tcW w:type="dxa" w:w="4000"/>
            <w:shd w:fill="EAF3EC" w:val="clear"/>
            <w:tcMar>
              <w:top w:type="dxa" w:w="60"/>
              <w:left w:type="dxa" w:w="100"/>
              <w:bottom w:type="dxa" w:w="60"/>
              <w:right w:type="dxa" w:w="100"/>
            </w:tcMar>
            <w:vAlign w:val="center"/>
          </w:tcPr>
          <w:p>
            <w:pPr>
              <w:jc w:val="left"/>
            </w:pPr>
            <w:r>
              <w:rPr>
                <w:b w:val="false"/>
                <w:bCs w:val="false"/>
                <w:sz w:val="19"/>
                <w:szCs w:val="19"/>
              </w:rPr>
              <w:t xml:space="preserve">GET /crops (all), GET/PATCH/DELETE /crops/{id}, POST/GET /fields/{id}/crops, POST/GET activities</w:t>
            </w:r>
          </w:p>
        </w:tc>
        <w:tc>
          <w:tcPr>
            <w:tcW w:type="dxa" w:w="3800"/>
            <w:shd w:fill="EAF3EC" w:val="clear"/>
            <w:tcMar>
              <w:top w:type="dxa" w:w="60"/>
              <w:left w:type="dxa" w:w="100"/>
              <w:bottom w:type="dxa" w:w="60"/>
              <w:right w:type="dxa" w:w="100"/>
            </w:tcMar>
            <w:vAlign w:val="center"/>
          </w:tcPr>
          <w:p>
            <w:pPr>
              <w:jc w:val="left"/>
            </w:pPr>
            <w:r>
              <w:rPr>
                <w:b w:val="false"/>
                <w:bCs w:val="false"/>
                <w:sz w:val="19"/>
                <w:szCs w:val="19"/>
              </w:rPr>
              <w:t xml:space="preserve">Full CRUD for crops plus activity logging</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ai_plant_vision</w:t>
            </w:r>
          </w:p>
        </w:tc>
        <w:tc>
          <w:tcPr>
            <w:tcW w:type="dxa" w:w="4000"/>
            <w:tcMar>
              <w:top w:type="dxa" w:w="60"/>
              <w:left w:type="dxa" w:w="100"/>
              <w:bottom w:type="dxa" w:w="60"/>
              <w:right w:type="dxa" w:w="100"/>
            </w:tcMar>
            <w:vAlign w:val="center"/>
          </w:tcPr>
          <w:p>
            <w:pPr>
              <w:jc w:val="left"/>
            </w:pPr>
            <w:r>
              <w:rPr>
                <w:b w:val="false"/>
                <w:bCs w:val="false"/>
                <w:sz w:val="19"/>
                <w:szCs w:val="19"/>
              </w:rPr>
              <w:t xml:space="preserve">POST /scan, POST /crops/{id}/detect, GET /crops/{id}/history</w:t>
            </w:r>
          </w:p>
        </w:tc>
        <w:tc>
          <w:tcPr>
            <w:tcW w:type="dxa" w:w="3800"/>
            <w:tcMar>
              <w:top w:type="dxa" w:w="60"/>
              <w:left w:type="dxa" w:w="100"/>
              <w:bottom w:type="dxa" w:w="60"/>
              <w:right w:type="dxa" w:w="100"/>
            </w:tcMar>
            <w:vAlign w:val="center"/>
          </w:tcPr>
          <w:p>
            <w:pPr>
              <w:jc w:val="left"/>
            </w:pPr>
            <w:r>
              <w:rPr>
                <w:b w:val="false"/>
                <w:bCs w:val="false"/>
                <w:sz w:val="19"/>
                <w:szCs w:val="19"/>
              </w:rPr>
              <w:t xml:space="preserve">Disease detection (one-off and persistent) and history</w:t>
            </w:r>
          </w:p>
        </w:tc>
      </w:tr>
      <w:tr>
        <w:tc>
          <w:tcPr>
            <w:tcW w:type="dxa" w:w="1700"/>
            <w:shd w:fill="EAF3EC" w:val="clear"/>
            <w:tcMar>
              <w:top w:type="dxa" w:w="60"/>
              <w:left w:type="dxa" w:w="100"/>
              <w:bottom w:type="dxa" w:w="60"/>
              <w:right w:type="dxa" w:w="100"/>
            </w:tcMar>
            <w:vAlign w:val="center"/>
          </w:tcPr>
          <w:p>
            <w:pPr>
              <w:jc w:val="left"/>
            </w:pPr>
            <w:r>
              <w:rPr>
                <w:b w:val="false"/>
                <w:bCs w:val="false"/>
                <w:sz w:val="19"/>
                <w:szCs w:val="19"/>
              </w:rPr>
              <w:t xml:space="preserve">ai_crop_intelligence</w:t>
            </w:r>
          </w:p>
        </w:tc>
        <w:tc>
          <w:tcPr>
            <w:tcW w:type="dxa" w:w="4000"/>
            <w:shd w:fill="EAF3EC" w:val="clear"/>
            <w:tcMar>
              <w:top w:type="dxa" w:w="60"/>
              <w:left w:type="dxa" w:w="100"/>
              <w:bottom w:type="dxa" w:w="60"/>
              <w:right w:type="dxa" w:w="100"/>
            </w:tcMar>
            <w:vAlign w:val="center"/>
          </w:tcPr>
          <w:p>
            <w:pPr>
              <w:jc w:val="left"/>
            </w:pPr>
            <w:r>
              <w:rPr>
                <w:b w:val="false"/>
                <w:bCs w:val="false"/>
                <w:sz w:val="19"/>
                <w:szCs w:val="19"/>
              </w:rPr>
              <w:t xml:space="preserve">POST /fields/{id}, GET /fields/{id}/history</w:t>
            </w:r>
          </w:p>
        </w:tc>
        <w:tc>
          <w:tcPr>
            <w:tcW w:type="dxa" w:w="3800"/>
            <w:shd w:fill="EAF3EC" w:val="clear"/>
            <w:tcMar>
              <w:top w:type="dxa" w:w="60"/>
              <w:left w:type="dxa" w:w="100"/>
              <w:bottom w:type="dxa" w:w="60"/>
              <w:right w:type="dxa" w:w="100"/>
            </w:tcMar>
            <w:vAlign w:val="center"/>
          </w:tcPr>
          <w:p>
            <w:pPr>
              <w:jc w:val="left"/>
            </w:pPr>
            <w:r>
              <w:rPr>
                <w:b w:val="false"/>
                <w:bCs w:val="false"/>
                <w:sz w:val="19"/>
                <w:szCs w:val="19"/>
              </w:rPr>
              <w:t xml:space="preserve">Crop performance prediction and its history</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risk</w:t>
            </w:r>
          </w:p>
        </w:tc>
        <w:tc>
          <w:tcPr>
            <w:tcW w:type="dxa" w:w="4000"/>
            <w:tcMar>
              <w:top w:type="dxa" w:w="60"/>
              <w:left w:type="dxa" w:w="100"/>
              <w:bottom w:type="dxa" w:w="60"/>
              <w:right w:type="dxa" w:w="100"/>
            </w:tcMar>
            <w:vAlign w:val="center"/>
          </w:tcPr>
          <w:p>
            <w:pPr>
              <w:jc w:val="left"/>
            </w:pPr>
            <w:r>
              <w:rPr>
                <w:b w:val="false"/>
                <w:bCs w:val="false"/>
                <w:sz w:val="19"/>
                <w:szCs w:val="19"/>
              </w:rPr>
              <w:t xml:space="preserve">GET (list), POST /fields/{id}/scan, POST /{id}/acknowledge</w:t>
            </w:r>
          </w:p>
        </w:tc>
        <w:tc>
          <w:tcPr>
            <w:tcW w:type="dxa" w:w="3800"/>
            <w:tcMar>
              <w:top w:type="dxa" w:w="60"/>
              <w:left w:type="dxa" w:w="100"/>
              <w:bottom w:type="dxa" w:w="60"/>
              <w:right w:type="dxa" w:w="100"/>
            </w:tcMar>
            <w:vAlign w:val="center"/>
          </w:tcPr>
          <w:p>
            <w:pPr>
              <w:jc w:val="left"/>
            </w:pPr>
            <w:r>
              <w:rPr>
                <w:b w:val="false"/>
                <w:bCs w:val="false"/>
                <w:sz w:val="19"/>
                <w:szCs w:val="19"/>
              </w:rPr>
              <w:t xml:space="preserve">Risk scanning and acknowledgement</w:t>
            </w:r>
          </w:p>
        </w:tc>
      </w:tr>
      <w:tr>
        <w:tc>
          <w:tcPr>
            <w:tcW w:type="dxa" w:w="1700"/>
            <w:shd w:fill="EAF3EC" w:val="clear"/>
            <w:tcMar>
              <w:top w:type="dxa" w:w="60"/>
              <w:left w:type="dxa" w:w="100"/>
              <w:bottom w:type="dxa" w:w="60"/>
              <w:right w:type="dxa" w:w="100"/>
            </w:tcMar>
            <w:vAlign w:val="center"/>
          </w:tcPr>
          <w:p>
            <w:pPr>
              <w:jc w:val="left"/>
            </w:pPr>
            <w:r>
              <w:rPr>
                <w:b w:val="false"/>
                <w:bCs w:val="false"/>
                <w:sz w:val="19"/>
                <w:szCs w:val="19"/>
              </w:rPr>
              <w:t xml:space="preserve">recommendations</w:t>
            </w:r>
          </w:p>
        </w:tc>
        <w:tc>
          <w:tcPr>
            <w:tcW w:type="dxa" w:w="4000"/>
            <w:shd w:fill="EAF3EC" w:val="clear"/>
            <w:tcMar>
              <w:top w:type="dxa" w:w="60"/>
              <w:left w:type="dxa" w:w="100"/>
              <w:bottom w:type="dxa" w:w="60"/>
              <w:right w:type="dxa" w:w="100"/>
            </w:tcMar>
            <w:vAlign w:val="center"/>
          </w:tcPr>
          <w:p>
            <w:pPr>
              <w:jc w:val="left"/>
            </w:pPr>
            <w:r>
              <w:rPr>
                <w:b w:val="false"/>
                <w:bCs w:val="false"/>
                <w:sz w:val="19"/>
                <w:szCs w:val="19"/>
              </w:rPr>
              <w:t xml:space="preserve">GET (list), POST /generate, POST /{id}/complete, POST /{id}/dismiss</w:t>
            </w:r>
          </w:p>
        </w:tc>
        <w:tc>
          <w:tcPr>
            <w:tcW w:type="dxa" w:w="3800"/>
            <w:shd w:fill="EAF3EC" w:val="clear"/>
            <w:tcMar>
              <w:top w:type="dxa" w:w="60"/>
              <w:left w:type="dxa" w:w="100"/>
              <w:bottom w:type="dxa" w:w="60"/>
              <w:right w:type="dxa" w:w="100"/>
            </w:tcMar>
            <w:vAlign w:val="center"/>
          </w:tcPr>
          <w:p>
            <w:pPr>
              <w:jc w:val="left"/>
            </w:pPr>
            <w:r>
              <w:rPr>
                <w:b w:val="false"/>
                <w:bCs w:val="false"/>
                <w:sz w:val="19"/>
                <w:szCs w:val="19"/>
              </w:rPr>
              <w:t xml:space="preserve">Recommendation generation and lifecycle</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weather</w:t>
            </w:r>
          </w:p>
        </w:tc>
        <w:tc>
          <w:tcPr>
            <w:tcW w:type="dxa" w:w="4000"/>
            <w:tcMar>
              <w:top w:type="dxa" w:w="60"/>
              <w:left w:type="dxa" w:w="100"/>
              <w:bottom w:type="dxa" w:w="60"/>
              <w:right w:type="dxa" w:w="100"/>
            </w:tcMar>
            <w:vAlign w:val="center"/>
          </w:tcPr>
          <w:p>
            <w:pPr>
              <w:jc w:val="left"/>
            </w:pPr>
            <w:r>
              <w:rPr>
                <w:b w:val="false"/>
                <w:bCs w:val="false"/>
                <w:sz w:val="19"/>
                <w:szCs w:val="19"/>
              </w:rPr>
              <w:t xml:space="preserve">GET /fields/{id}</w:t>
            </w:r>
          </w:p>
        </w:tc>
        <w:tc>
          <w:tcPr>
            <w:tcW w:type="dxa" w:w="3800"/>
            <w:tcMar>
              <w:top w:type="dxa" w:w="60"/>
              <w:left w:type="dxa" w:w="100"/>
              <w:bottom w:type="dxa" w:w="60"/>
              <w:right w:type="dxa" w:w="100"/>
            </w:tcMar>
            <w:vAlign w:val="center"/>
          </w:tcPr>
          <w:p>
            <w:pPr>
              <w:jc w:val="left"/>
            </w:pPr>
            <w:r>
              <w:rPr>
                <w:b w:val="false"/>
                <w:bCs w:val="false"/>
                <w:sz w:val="19"/>
                <w:szCs w:val="19"/>
              </w:rPr>
              <w:t xml:space="preserve">Weather snapshot for a field</w:t>
            </w:r>
          </w:p>
        </w:tc>
      </w:tr>
      <w:tr>
        <w:tc>
          <w:tcPr>
            <w:tcW w:type="dxa" w:w="1700"/>
            <w:shd w:fill="EAF3EC" w:val="clear"/>
            <w:tcMar>
              <w:top w:type="dxa" w:w="60"/>
              <w:left w:type="dxa" w:w="100"/>
              <w:bottom w:type="dxa" w:w="60"/>
              <w:right w:type="dxa" w:w="100"/>
            </w:tcMar>
            <w:vAlign w:val="center"/>
          </w:tcPr>
          <w:p>
            <w:pPr>
              <w:jc w:val="left"/>
            </w:pPr>
            <w:r>
              <w:rPr>
                <w:b w:val="false"/>
                <w:bCs w:val="false"/>
                <w:sz w:val="19"/>
                <w:szCs w:val="19"/>
              </w:rPr>
              <w:t xml:space="preserve">dashboard</w:t>
            </w:r>
          </w:p>
        </w:tc>
        <w:tc>
          <w:tcPr>
            <w:tcW w:type="dxa" w:w="4000"/>
            <w:shd w:fill="EAF3EC" w:val="clear"/>
            <w:tcMar>
              <w:top w:type="dxa" w:w="60"/>
              <w:left w:type="dxa" w:w="100"/>
              <w:bottom w:type="dxa" w:w="60"/>
              <w:right w:type="dxa" w:w="100"/>
            </w:tcMar>
            <w:vAlign w:val="center"/>
          </w:tcPr>
          <w:p>
            <w:pPr>
              <w:jc w:val="left"/>
            </w:pPr>
            <w:r>
              <w:rPr>
                <w:b w:val="false"/>
                <w:bCs w:val="false"/>
                <w:sz w:val="19"/>
                <w:szCs w:val="19"/>
              </w:rPr>
              <w:t xml:space="preserve">GET /summary</w:t>
            </w:r>
          </w:p>
        </w:tc>
        <w:tc>
          <w:tcPr>
            <w:tcW w:type="dxa" w:w="3800"/>
            <w:shd w:fill="EAF3EC" w:val="clear"/>
            <w:tcMar>
              <w:top w:type="dxa" w:w="60"/>
              <w:left w:type="dxa" w:w="100"/>
              <w:bottom w:type="dxa" w:w="60"/>
              <w:right w:type="dxa" w:w="100"/>
            </w:tcMar>
            <w:vAlign w:val="center"/>
          </w:tcPr>
          <w:p>
            <w:pPr>
              <w:jc w:val="left"/>
            </w:pPr>
            <w:r>
              <w:rPr>
                <w:b w:val="false"/>
                <w:bCs w:val="false"/>
                <w:sz w:val="19"/>
                <w:szCs w:val="19"/>
              </w:rPr>
              <w:t xml:space="preserve">Aggregated dashboard numbers</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copilot</w:t>
            </w:r>
          </w:p>
        </w:tc>
        <w:tc>
          <w:tcPr>
            <w:tcW w:type="dxa" w:w="4000"/>
            <w:tcMar>
              <w:top w:type="dxa" w:w="60"/>
              <w:left w:type="dxa" w:w="100"/>
              <w:bottom w:type="dxa" w:w="60"/>
              <w:right w:type="dxa" w:w="100"/>
            </w:tcMar>
            <w:vAlign w:val="center"/>
          </w:tcPr>
          <w:p>
            <w:pPr>
              <w:jc w:val="left"/>
            </w:pPr>
            <w:r>
              <w:rPr>
                <w:b w:val="false"/>
                <w:bCs w:val="false"/>
                <w:sz w:val="19"/>
                <w:szCs w:val="19"/>
              </w:rPr>
              <w:t xml:space="preserve">POST, GET (list), GET/DELETE /{id}, POST /{id}/messages</w:t>
            </w:r>
          </w:p>
        </w:tc>
        <w:tc>
          <w:tcPr>
            <w:tcW w:type="dxa" w:w="3800"/>
            <w:tcMar>
              <w:top w:type="dxa" w:w="60"/>
              <w:left w:type="dxa" w:w="100"/>
              <w:bottom w:type="dxa" w:w="60"/>
              <w:right w:type="dxa" w:w="100"/>
            </w:tcMar>
            <w:vAlign w:val="center"/>
          </w:tcPr>
          <w:p>
            <w:pPr>
              <w:jc w:val="left"/>
            </w:pPr>
            <w:r>
              <w:rPr>
                <w:b w:val="false"/>
                <w:bCs w:val="false"/>
                <w:sz w:val="19"/>
                <w:szCs w:val="19"/>
              </w:rPr>
              <w:t xml:space="preserve">AI chat conversations and messages</w:t>
            </w:r>
          </w:p>
        </w:tc>
      </w:tr>
      <w:tr>
        <w:tc>
          <w:tcPr>
            <w:tcW w:type="dxa" w:w="1700"/>
            <w:shd w:fill="EAF3EC" w:val="clear"/>
            <w:tcMar>
              <w:top w:type="dxa" w:w="60"/>
              <w:left w:type="dxa" w:w="100"/>
              <w:bottom w:type="dxa" w:w="60"/>
              <w:right w:type="dxa" w:w="100"/>
            </w:tcMar>
            <w:vAlign w:val="center"/>
          </w:tcPr>
          <w:p>
            <w:pPr>
              <w:jc w:val="left"/>
            </w:pPr>
            <w:r>
              <w:rPr>
                <w:b w:val="false"/>
                <w:bCs w:val="false"/>
                <w:sz w:val="19"/>
                <w:szCs w:val="19"/>
              </w:rPr>
              <w:t xml:space="preserve">main.py (top-level)</w:t>
            </w:r>
          </w:p>
        </w:tc>
        <w:tc>
          <w:tcPr>
            <w:tcW w:type="dxa" w:w="4000"/>
            <w:shd w:fill="EAF3EC" w:val="clear"/>
            <w:tcMar>
              <w:top w:type="dxa" w:w="60"/>
              <w:left w:type="dxa" w:w="100"/>
              <w:bottom w:type="dxa" w:w="60"/>
              <w:right w:type="dxa" w:w="100"/>
            </w:tcMar>
            <w:vAlign w:val="center"/>
          </w:tcPr>
          <w:p>
            <w:pPr>
              <w:jc w:val="left"/>
            </w:pPr>
            <w:r>
              <w:rPr>
                <w:b w:val="false"/>
                <w:bCs w:val="false"/>
                <w:sz w:val="19"/>
                <w:szCs w:val="19"/>
              </w:rPr>
              <w:t xml:space="preserve">GET /health, POST /predict-disease</w:t>
            </w:r>
          </w:p>
        </w:tc>
        <w:tc>
          <w:tcPr>
            <w:tcW w:type="dxa" w:w="3800"/>
            <w:shd w:fill="EAF3EC" w:val="clear"/>
            <w:tcMar>
              <w:top w:type="dxa" w:w="60"/>
              <w:left w:type="dxa" w:w="100"/>
              <w:bottom w:type="dxa" w:w="60"/>
              <w:right w:type="dxa" w:w="100"/>
            </w:tcMar>
            <w:vAlign w:val="center"/>
          </w:tcPr>
          <w:p>
            <w:pPr>
              <w:jc w:val="left"/>
            </w:pPr>
            <w:r>
              <w:rPr>
                <w:b w:val="false"/>
                <w:bCs w:val="false"/>
                <w:sz w:val="19"/>
                <w:szCs w:val="19"/>
              </w:rPr>
              <w:t xml:space="preserve">System health check; legacy direct-CNN endpoint</w:t>
            </w:r>
          </w:p>
        </w:tc>
      </w:tr>
    </w:tbl>
    <w:p>
      <w:pPr>
        <w:pStyle w:val="Heading2"/>
        <w:spacing w:after="120" w:before="280"/>
      </w:pPr>
      <w:r>
        <w:t xml:space="preserve">3.3 Core Services (business logic)</w:t>
      </w:r>
    </w:p>
    <w:p>
      <w:pPr>
        <w:spacing w:after="140"/>
      </w:pPr>
      <w:r>
        <w:rPr>
          <w:b/>
          <w:bCs/>
        </w:rPr>
        <w:t xml:space="preserve">plant_vision_cnn.py: </w:t>
      </w:r>
      <w:r>
        <w:t xml:space="preserve">Loads the trained V2 model once and keeps it in memory; validates uploaded images (file type, size, that the bytes actually decode as an image) before running inference; applies the confidence/embedding-distance rule to decide whether to accept, flag as low-confidence, or reject a prediction; used by both /predict-disease and the Plant Vision API so behaviour cannot drift between the two entry points.</w:t>
      </w:r>
    </w:p>
    <w:p>
      <w:pPr>
        <w:spacing w:after="140"/>
      </w:pPr>
      <w:r>
        <w:rPr>
          <w:b/>
          <w:bCs/>
        </w:rPr>
        <w:t xml:space="preserve">risk_engine.py: </w:t>
      </w:r>
      <w:r>
        <w:t xml:space="preserve">Contains 9 risk rules (e.g. disease-risk-from-recent-weather, overdue-activity risk) and decides which active risks apply to a given field.</w:t>
      </w:r>
    </w:p>
    <w:p>
      <w:pPr>
        <w:spacing w:after="140"/>
      </w:pPr>
      <w:r>
        <w:rPr>
          <w:b/>
          <w:bCs/>
        </w:rPr>
        <w:t xml:space="preserve">recommendation_engine.py: </w:t>
      </w:r>
      <w:r>
        <w:t xml:space="preserve">Contains 13 recommendation rules/categories and generates the specific, actionable suggestions a farmer sees.</w:t>
      </w:r>
    </w:p>
    <w:p>
      <w:pPr>
        <w:spacing w:after="140"/>
      </w:pPr>
      <w:r>
        <w:rPr>
          <w:b/>
          <w:bCs/>
        </w:rPr>
        <w:t xml:space="preserve">weather_service.py: </w:t>
      </w:r>
      <w:r>
        <w:t xml:space="preserve">Supplies weather data for a field (used by the risk engine and the weather endpoint).</w:t>
      </w:r>
    </w:p>
    <w:p>
      <w:pPr>
        <w:spacing w:after="140"/>
      </w:pPr>
      <w:r>
        <w:rPr>
          <w:b/>
          <w:bCs/>
        </w:rPr>
        <w:t xml:space="preserve">copilot_service.py / copilot_context.py: </w:t>
      </w:r>
      <w:r>
        <w:t xml:space="preserve">Drive the AI chat: assemble the farmer's current farm/crop context so the assistant's replies are relevant, and manage conversation state.</w:t>
      </w:r>
    </w:p>
    <w:p>
      <w:pPr>
        <w:spacing w:after="140"/>
      </w:pPr>
      <w:r>
        <w:rPr>
          <w:b/>
          <w:bCs/>
        </w:rPr>
        <w:t xml:space="preserve">storage.py: </w:t>
      </w:r>
      <w:r>
        <w:t xml:space="preserve">Handles saving uploaded images to disk/storage.</w:t>
      </w:r>
    </w:p>
    <w:p>
      <w:pPr>
        <w:pStyle w:val="Heading2"/>
        <w:spacing w:after="120" w:before="280"/>
      </w:pPr>
      <w:r>
        <w:t xml:space="preserve">3.4 Data Model (18 database tables)</w:t>
      </w:r>
    </w:p>
    <w:p>
      <w:pPr>
        <w:spacing w:after="140"/>
      </w:pPr>
      <w:r>
        <w:t xml:space="preserve">User, Farmer, Admin — accounts and roles. Farm, Field — the physical farm hierarchy. Crop, CropActivity — what is planted and the actions logged against it. DiseaseDetection, CropHealthRecord — Plant Vision results and health history. AIPrediction, AIRisk, AIRecommendation — the three AI-feature result tables. CopilotConversation, CopilotMessage — chat history. Notification, WeatherSnapshot, FarmTimelineEvent, AuditLog — supporting/system tables. All tables are managed through 7 Alembic migration files so the schema can be reproduced and upgraded in any environment.</w:t>
      </w:r>
    </w:p>
    <w:p>
      <w:pPr>
        <w:pStyle w:val="Heading2"/>
        <w:spacing w:after="120" w:before="280"/>
      </w:pPr>
      <w:r>
        <w:t xml:space="preserve">3.5 Backend Testing</w:t>
      </w:r>
    </w:p>
    <w:p>
      <w:pPr>
        <w:spacing w:after="140"/>
      </w:pPr>
      <w:r>
        <w:t xml:space="preserve">138 automated tests across 13 test files, covering authentication, CRUD correctness, cross-farmer data-ownership security ("can farmer A see farmer B's data?" — always "no"), the Plant Vision contract (valid/invalid/oversized/corrupt image handling), and the ML model's health-check integration. All 138 currently pass.</w:t>
      </w:r>
    </w:p>
    <w:p>
      <w:pPr>
        <w:pStyle w:val="Heading1"/>
        <w:spacing w:after="160" w:before="360"/>
      </w:pPr>
      <w:r>
        <w:t xml:space="preserve">4. Web Frontend (apps/web)</w:t>
      </w:r>
    </w:p>
    <w:p>
      <w:pPr>
        <w:spacing w:after="140"/>
      </w:pPr>
      <w:r>
        <w:t xml:space="preserve">A Next.js application with 10 routed pages and 8 shared components, using a hand-built design system (buttons, cards, inputs, loading/empty states) rather than a generic UI library, and a single typed API client that every page goes through.</w:t>
      </w:r>
    </w:p>
    <w:p>
      <w:pPr>
        <w:pStyle w:val="Heading2"/>
        <w:spacing w:after="120" w:before="280"/>
      </w:pPr>
      <w:r>
        <w:t xml:space="preserve">4.1 Pages</w:t>
      </w:r>
    </w:p>
    <w:tbl>
      <w:tblPr>
        <w:tblW w:type="dxa" w:w="9500"/>
        <w:tblBorders>
          <w:top w:val="single" w:color="CBD5C9" w:sz="4"/>
          <w:left w:val="single" w:color="CBD5C9" w:sz="4"/>
          <w:bottom w:val="single" w:color="CBD5C9" w:sz="4"/>
          <w:right w:val="single" w:color="CBD5C9" w:sz="4"/>
          <w:insideH w:val="single" w:color="CBD5C9" w:sz="2"/>
          <w:insideV w:val="single" w:color="CBD5C9" w:sz="2"/>
        </w:tblBorders>
      </w:tblPr>
      <w:tblGrid>
        <w:gridCol w:w="3400"/>
        <w:gridCol w:w="6100"/>
      </w:tblGrid>
      <w:tr>
        <w:trPr>
          <w:tblHeader/>
        </w:trPr>
        <w:tc>
          <w:tcPr>
            <w:tcW w:type="dxa" w:w="3400"/>
            <w:shd w:fill="2F6B3C" w:val="clear"/>
            <w:tcMar>
              <w:top w:type="dxa" w:w="60"/>
              <w:left w:type="dxa" w:w="100"/>
              <w:bottom w:type="dxa" w:w="60"/>
              <w:right w:type="dxa" w:w="100"/>
            </w:tcMar>
            <w:vAlign w:val="center"/>
          </w:tcPr>
          <w:p>
            <w:pPr>
              <w:jc w:val="left"/>
            </w:pPr>
            <w:r>
              <w:rPr>
                <w:b/>
                <w:bCs/>
                <w:color w:val="FFFFFF"/>
                <w:sz w:val="19"/>
                <w:szCs w:val="19"/>
              </w:rPr>
              <w:t xml:space="preserve">Route</w:t>
            </w:r>
          </w:p>
        </w:tc>
        <w:tc>
          <w:tcPr>
            <w:tcW w:type="dxa" w:w="6100"/>
            <w:shd w:fill="2F6B3C" w:val="clear"/>
            <w:tcMar>
              <w:top w:type="dxa" w:w="60"/>
              <w:left w:type="dxa" w:w="100"/>
              <w:bottom w:type="dxa" w:w="60"/>
              <w:right w:type="dxa" w:w="100"/>
            </w:tcMar>
            <w:vAlign w:val="center"/>
          </w:tcPr>
          <w:p>
            <w:pPr>
              <w:jc w:val="left"/>
            </w:pPr>
            <w:r>
              <w:rPr>
                <w:b/>
                <w:bCs/>
                <w:color w:val="FFFFFF"/>
                <w:sz w:val="19"/>
                <w:szCs w:val="19"/>
              </w:rPr>
              <w:t xml:space="preserve">What it shows</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 (home)</w:t>
            </w:r>
          </w:p>
        </w:tc>
        <w:tc>
          <w:tcPr>
            <w:tcW w:type="dxa" w:w="6100"/>
            <w:tcMar>
              <w:top w:type="dxa" w:w="60"/>
              <w:left w:type="dxa" w:w="100"/>
              <w:bottom w:type="dxa" w:w="60"/>
              <w:right w:type="dxa" w:w="100"/>
            </w:tcMar>
            <w:vAlign w:val="center"/>
          </w:tcPr>
          <w:p>
            <w:pPr>
              <w:jc w:val="left"/>
            </w:pPr>
            <w:r>
              <w:rPr>
                <w:b w:val="false"/>
                <w:bCs w:val="false"/>
                <w:sz w:val="19"/>
                <w:szCs w:val="19"/>
              </w:rPr>
              <w:t xml:space="preserve">Landing/marketing entry point</w:t>
            </w:r>
          </w:p>
        </w:tc>
      </w:tr>
      <w:tr>
        <w:tc>
          <w:tcPr>
            <w:tcW w:type="dxa" w:w="3400"/>
            <w:shd w:fill="EAF3EC" w:val="clear"/>
            <w:tcMar>
              <w:top w:type="dxa" w:w="60"/>
              <w:left w:type="dxa" w:w="100"/>
              <w:bottom w:type="dxa" w:w="60"/>
              <w:right w:type="dxa" w:w="100"/>
            </w:tcMar>
            <w:vAlign w:val="center"/>
          </w:tcPr>
          <w:p>
            <w:pPr>
              <w:jc w:val="left"/>
            </w:pPr>
            <w:r>
              <w:rPr>
                <w:b w:val="false"/>
                <w:bCs w:val="false"/>
                <w:sz w:val="19"/>
                <w:szCs w:val="19"/>
              </w:rPr>
              <w:t xml:space="preserve">/login, /register</w:t>
            </w:r>
          </w:p>
        </w:tc>
        <w:tc>
          <w:tcPr>
            <w:tcW w:type="dxa" w:w="6100"/>
            <w:shd w:fill="EAF3EC" w:val="clear"/>
            <w:tcMar>
              <w:top w:type="dxa" w:w="60"/>
              <w:left w:type="dxa" w:w="100"/>
              <w:bottom w:type="dxa" w:w="60"/>
              <w:right w:type="dxa" w:w="100"/>
            </w:tcMar>
            <w:vAlign w:val="center"/>
          </w:tcPr>
          <w:p>
            <w:pPr>
              <w:jc w:val="left"/>
            </w:pPr>
            <w:r>
              <w:rPr>
                <w:b w:val="false"/>
                <w:bCs w:val="false"/>
                <w:sz w:val="19"/>
                <w:szCs w:val="19"/>
              </w:rPr>
              <w:t xml:space="preserve">Authentication</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/dashboard</w:t>
            </w:r>
          </w:p>
        </w:tc>
        <w:tc>
          <w:tcPr>
            <w:tcW w:type="dxa" w:w="6100"/>
            <w:tcMar>
              <w:top w:type="dxa" w:w="60"/>
              <w:left w:type="dxa" w:w="100"/>
              <w:bottom w:type="dxa" w:w="60"/>
              <w:right w:type="dxa" w:w="100"/>
            </w:tcMar>
            <w:vAlign w:val="center"/>
          </w:tcPr>
          <w:p>
            <w:pPr>
              <w:jc w:val="left"/>
            </w:pPr>
            <w:r>
              <w:rPr>
                <w:b w:val="false"/>
                <w:bCs w:val="false"/>
                <w:sz w:val="19"/>
                <w:szCs w:val="19"/>
              </w:rPr>
              <w:t xml:space="preserve">Aggregated overview: farms, active risks, recent recommendations</w:t>
            </w:r>
          </w:p>
        </w:tc>
      </w:tr>
      <w:tr>
        <w:tc>
          <w:tcPr>
            <w:tcW w:type="dxa" w:w="3400"/>
            <w:shd w:fill="EAF3EC" w:val="clear"/>
            <w:tcMar>
              <w:top w:type="dxa" w:w="60"/>
              <w:left w:type="dxa" w:w="100"/>
              <w:bottom w:type="dxa" w:w="60"/>
              <w:right w:type="dxa" w:w="100"/>
            </w:tcMar>
            <w:vAlign w:val="center"/>
          </w:tcPr>
          <w:p>
            <w:pPr>
              <w:jc w:val="left"/>
            </w:pPr>
            <w:r>
              <w:rPr>
                <w:b w:val="false"/>
                <w:bCs w:val="false"/>
                <w:sz w:val="19"/>
                <w:szCs w:val="19"/>
              </w:rPr>
              <w:t xml:space="preserve">/farms</w:t>
            </w:r>
          </w:p>
        </w:tc>
        <w:tc>
          <w:tcPr>
            <w:tcW w:type="dxa" w:w="6100"/>
            <w:shd w:fill="EAF3EC" w:val="clear"/>
            <w:tcMar>
              <w:top w:type="dxa" w:w="60"/>
              <w:left w:type="dxa" w:w="100"/>
              <w:bottom w:type="dxa" w:w="60"/>
              <w:right w:type="dxa" w:w="100"/>
            </w:tcMar>
            <w:vAlign w:val="center"/>
          </w:tcPr>
          <w:p>
            <w:pPr>
              <w:jc w:val="left"/>
            </w:pPr>
            <w:r>
              <w:rPr>
                <w:b w:val="false"/>
                <w:bCs w:val="false"/>
                <w:sz w:val="19"/>
                <w:szCs w:val="19"/>
              </w:rPr>
              <w:t xml:space="preserve">List of the farmer's farms; create a new farm</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/farms/[farmId]</w:t>
            </w:r>
          </w:p>
        </w:tc>
        <w:tc>
          <w:tcPr>
            <w:tcW w:type="dxa" w:w="6100"/>
            <w:tcMar>
              <w:top w:type="dxa" w:w="60"/>
              <w:left w:type="dxa" w:w="100"/>
              <w:bottom w:type="dxa" w:w="60"/>
              <w:right w:type="dxa" w:w="100"/>
            </w:tcMar>
            <w:vAlign w:val="center"/>
          </w:tcPr>
          <w:p>
            <w:pPr>
              <w:jc w:val="left"/>
            </w:pPr>
            <w:r>
              <w:rPr>
                <w:b w:val="false"/>
                <w:bCs w:val="false"/>
                <w:sz w:val="19"/>
                <w:szCs w:val="19"/>
              </w:rPr>
              <w:t xml:space="preserve">One farm's detail page, with its fields</w:t>
            </w:r>
          </w:p>
        </w:tc>
      </w:tr>
      <w:tr>
        <w:tc>
          <w:tcPr>
            <w:tcW w:type="dxa" w:w="3400"/>
            <w:shd w:fill="EAF3EC" w:val="clear"/>
            <w:tcMar>
              <w:top w:type="dxa" w:w="60"/>
              <w:left w:type="dxa" w:w="100"/>
              <w:bottom w:type="dxa" w:w="60"/>
              <w:right w:type="dxa" w:w="100"/>
            </w:tcMar>
            <w:vAlign w:val="center"/>
          </w:tcPr>
          <w:p>
            <w:pPr>
              <w:jc w:val="left"/>
            </w:pPr>
            <w:r>
              <w:rPr>
                <w:b w:val="false"/>
                <w:bCs w:val="false"/>
                <w:sz w:val="19"/>
                <w:szCs w:val="19"/>
              </w:rPr>
              <w:t xml:space="preserve">/farms/[farmId]/fields/[fieldId]</w:t>
            </w:r>
          </w:p>
        </w:tc>
        <w:tc>
          <w:tcPr>
            <w:tcW w:type="dxa" w:w="6100"/>
            <w:shd w:fill="EAF3EC" w:val="clear"/>
            <w:tcMar>
              <w:top w:type="dxa" w:w="60"/>
              <w:left w:type="dxa" w:w="100"/>
              <w:bottom w:type="dxa" w:w="60"/>
              <w:right w:type="dxa" w:w="100"/>
            </w:tcMar>
            <w:vAlign w:val="center"/>
          </w:tcPr>
          <w:p>
            <w:pPr>
              <w:jc w:val="left"/>
            </w:pPr>
            <w:r>
              <w:rPr>
                <w:b w:val="false"/>
                <w:bCs w:val="false"/>
                <w:sz w:val="19"/>
                <w:szCs w:val="19"/>
              </w:rPr>
              <w:t xml:space="preserve">One field's detail page, with its crops, weather, and risk scan</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.../crops/[cropId]</w:t>
            </w:r>
          </w:p>
        </w:tc>
        <w:tc>
          <w:tcPr>
            <w:tcW w:type="dxa" w:w="6100"/>
            <w:tcMar>
              <w:top w:type="dxa" w:w="60"/>
              <w:left w:type="dxa" w:w="100"/>
              <w:bottom w:type="dxa" w:w="60"/>
              <w:right w:type="dxa" w:w="100"/>
            </w:tcMar>
            <w:vAlign w:val="center"/>
          </w:tcPr>
          <w:p>
            <w:pPr>
              <w:jc w:val="left"/>
            </w:pPr>
            <w:r>
              <w:rPr>
                <w:b w:val="false"/>
                <w:bCs w:val="false"/>
                <w:sz w:val="19"/>
                <w:szCs w:val="19"/>
              </w:rPr>
              <w:t xml:space="preserve">One crop's detail page: activity log and Plant Vision photo upload/result</w:t>
            </w:r>
          </w:p>
        </w:tc>
      </w:tr>
      <w:tr>
        <w:tc>
          <w:tcPr>
            <w:tcW w:type="dxa" w:w="3400"/>
            <w:shd w:fill="EAF3EC" w:val="clear"/>
            <w:tcMar>
              <w:top w:type="dxa" w:w="60"/>
              <w:left w:type="dxa" w:w="100"/>
              <w:bottom w:type="dxa" w:w="60"/>
              <w:right w:type="dxa" w:w="100"/>
            </w:tcMar>
            <w:vAlign w:val="center"/>
          </w:tcPr>
          <w:p>
            <w:pPr>
              <w:jc w:val="left"/>
            </w:pPr>
            <w:r>
              <w:rPr>
                <w:b w:val="false"/>
                <w:bCs w:val="false"/>
                <w:sz w:val="19"/>
                <w:szCs w:val="19"/>
              </w:rPr>
              <w:t xml:space="preserve">/scan</w:t>
            </w:r>
          </w:p>
        </w:tc>
        <w:tc>
          <w:tcPr>
            <w:tcW w:type="dxa" w:w="6100"/>
            <w:shd w:fill="EAF3EC" w:val="clear"/>
            <w:tcMar>
              <w:top w:type="dxa" w:w="60"/>
              <w:left w:type="dxa" w:w="100"/>
              <w:bottom w:type="dxa" w:w="60"/>
              <w:right w:type="dxa" w:w="100"/>
            </w:tcMar>
            <w:vAlign w:val="center"/>
          </w:tcPr>
          <w:p>
            <w:pPr>
              <w:jc w:val="left"/>
            </w:pPr>
            <w:r>
              <w:rPr>
                <w:b w:val="false"/>
                <w:bCs w:val="false"/>
                <w:sz w:val="19"/>
                <w:szCs w:val="19"/>
              </w:rPr>
              <w:t xml:space="preserve">Stand-alone "Quick Scan" — disease detection without needing to pick a specific crop first</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/copilot</w:t>
            </w:r>
          </w:p>
        </w:tc>
        <w:tc>
          <w:tcPr>
            <w:tcW w:type="dxa" w:w="6100"/>
            <w:tcMar>
              <w:top w:type="dxa" w:w="60"/>
              <w:left w:type="dxa" w:w="100"/>
              <w:bottom w:type="dxa" w:w="60"/>
              <w:right w:type="dxa" w:w="100"/>
            </w:tcMar>
            <w:vAlign w:val="center"/>
          </w:tcPr>
          <w:p>
            <w:pPr>
              <w:jc w:val="left"/>
            </w:pPr>
            <w:r>
              <w:rPr>
                <w:b w:val="false"/>
                <w:bCs w:val="false"/>
                <w:sz w:val="19"/>
                <w:szCs w:val="19"/>
              </w:rPr>
              <w:t xml:space="preserve">AI chat assistant</w:t>
            </w:r>
          </w:p>
        </w:tc>
      </w:tr>
    </w:tbl>
    <w:p>
      <w:pPr>
        <w:pStyle w:val="Heading2"/>
        <w:spacing w:after="120" w:before="280"/>
      </w:pPr>
      <w:r>
        <w:t xml:space="preserve">4.2 Shared Components</w:t>
      </w:r>
    </w:p>
    <w:p>
      <w:pPr>
        <w:spacing w:after="140"/>
      </w:pPr>
      <w:r>
        <w:rPr>
          <w:b/>
          <w:bCs/>
        </w:rPr>
        <w:t xml:space="preserve">AppShell: </w:t>
      </w:r>
      <w:r>
        <w:t xml:space="preserve">The persistent navigation frame (sidebar/header) every page renders inside.</w:t>
      </w:r>
    </w:p>
    <w:p>
      <w:pPr>
        <w:spacing w:after="140"/>
      </w:pPr>
      <w:r>
        <w:rPr>
          <w:b/>
          <w:bCs/>
        </w:rPr>
        <w:t xml:space="preserve">AmbientBackground: </w:t>
      </w:r>
      <w:r>
        <w:t xml:space="preserve">The animated/visual background used across the app for its look and feel.</w:t>
      </w:r>
    </w:p>
    <w:p>
      <w:pPr>
        <w:spacing w:after="140"/>
      </w:pPr>
      <w:r>
        <w:rPr>
          <w:b/>
          <w:bCs/>
        </w:rPr>
        <w:t xml:space="preserve">ThemeToggle: </w:t>
      </w:r>
      <w:r>
        <w:t xml:space="preserve">Light/dark theme switch.</w:t>
      </w:r>
    </w:p>
    <w:p>
      <w:pPr>
        <w:spacing w:after="140"/>
      </w:pPr>
      <w:r>
        <w:rPr>
          <w:b/>
          <w:bCs/>
        </w:rPr>
        <w:t xml:space="preserve">ui/Button, ui/Card, ui/Input, ui/States: </w:t>
      </w:r>
      <w:r>
        <w:t xml:space="preserve">The design-system primitives (buttons, cards, form inputs, and loading/empty/error state placeholders) reused on every page so the app looks and behaves consistently.</w:t>
      </w:r>
    </w:p>
    <w:p>
      <w:pPr>
        <w:pStyle w:val="Heading2"/>
        <w:spacing w:after="120" w:before="280"/>
      </w:pPr>
      <w:r>
        <w:t xml:space="preserve">4.3 How the Frontend Talks to the Backend</w:t>
      </w:r>
    </w:p>
    <w:p>
      <w:pPr>
        <w:spacing w:after="140"/>
      </w:pPr>
      <w:r>
        <w:t xml:space="preserve">A single file, src/lib/api.ts, defines every backend call the app makes (get, post, postForm, etc.) with full TypeScript types matching the backend's response shapes. Every page imports from this one client rather than calling fetch() directly, so a backend contract change only needs to be updated in one place.</w:t>
      </w:r>
    </w:p>
    <w:p>
      <w:pPr>
        <w:spacing w:after="140"/>
      </w:pPr>
      <w:r>
        <w:t xml:space="preserve">The Plant Vision upload UI specifically checks the crop's type against the list the V2 model actually supports (currently Corn and Potato); for any other crop type it shows an honest "not supported yet" message instead of letting the farmer upload a photo that cannot be analysed — see §6.6.</w:t>
      </w:r>
    </w:p>
    <w:p>
      <w:pPr>
        <w:pStyle w:val="Heading2"/>
        <w:spacing w:after="120" w:before="280"/>
      </w:pPr>
      <w:r>
        <w:t xml:space="preserve">4.4 Frontend Testing</w:t>
      </w:r>
    </w:p>
    <w:p>
      <w:pPr>
        <w:spacing w:after="140"/>
      </w:pPr>
      <w:r>
        <w:t xml:space="preserve">51 automated tests across 9 test suites (one per major page/component), using Jest and React Testing Library, covering rendering, user interactions (file upload, form submission), and error states (e.g. "Plant Vision service is unavailable"). All 51 currently pass.</w:t>
      </w:r>
    </w:p>
    <w:p>
      <w:pPr>
        <w:pStyle w:val="Heading1"/>
        <w:spacing w:after="160" w:before="360"/>
      </w:pPr>
      <w:r>
        <w:t xml:space="preserve">5. Plant Disease ML Pipeline (ml/) — "V2"</w:t>
      </w:r>
    </w:p>
    <w:p>
      <w:pPr>
        <w:spacing w:after="140"/>
      </w:pPr>
      <w:r>
        <w:t xml:space="preserve">V2 is a real, trained image-classification model that replaced the project's original mock/rule-based disease detector. It is organised as a reproducible pipeline — every step from raw images to a servable model is its own script, so the whole thing can be re-run and audited.</w:t>
      </w:r>
    </w:p>
    <w:p>
      <w:pPr>
        <w:pStyle w:val="Heading2"/>
        <w:spacing w:after="120" w:before="280"/>
      </w:pPr>
      <w:r>
        <w:t xml:space="preserve">5.1 Pipeline Scripts (what each one does)</w:t>
      </w:r>
    </w:p>
    <w:tbl>
      <w:tblPr>
        <w:tblW w:type="dxa" w:w="9500"/>
        <w:tblBorders>
          <w:top w:val="single" w:color="CBD5C9" w:sz="4"/>
          <w:left w:val="single" w:color="CBD5C9" w:sz="4"/>
          <w:bottom w:val="single" w:color="CBD5C9" w:sz="4"/>
          <w:right w:val="single" w:color="CBD5C9" w:sz="4"/>
          <w:insideH w:val="single" w:color="CBD5C9" w:sz="2"/>
          <w:insideV w:val="single" w:color="CBD5C9" w:sz="2"/>
        </w:tblBorders>
      </w:tblPr>
      <w:tblGrid>
        <w:gridCol w:w="3100"/>
        <w:gridCol w:w="6400"/>
      </w:tblGrid>
      <w:tr>
        <w:trPr>
          <w:tblHeader/>
        </w:trPr>
        <w:tc>
          <w:tcPr>
            <w:tcW w:type="dxa" w:w="3100"/>
            <w:shd w:fill="2F6B3C" w:val="clear"/>
            <w:tcMar>
              <w:top w:type="dxa" w:w="60"/>
              <w:left w:type="dxa" w:w="100"/>
              <w:bottom w:type="dxa" w:w="60"/>
              <w:right w:type="dxa" w:w="100"/>
            </w:tcMar>
            <w:vAlign w:val="center"/>
          </w:tcPr>
          <w:p>
            <w:pPr>
              <w:jc w:val="left"/>
            </w:pPr>
            <w:r>
              <w:rPr>
                <w:b/>
                <w:bCs/>
                <w:color w:val="FFFFFF"/>
                <w:sz w:val="19"/>
                <w:szCs w:val="19"/>
              </w:rPr>
              <w:t xml:space="preserve">Script</w:t>
            </w:r>
          </w:p>
        </w:tc>
        <w:tc>
          <w:tcPr>
            <w:tcW w:type="dxa" w:w="6400"/>
            <w:shd w:fill="2F6B3C" w:val="clear"/>
            <w:tcMar>
              <w:top w:type="dxa" w:w="60"/>
              <w:left w:type="dxa" w:w="100"/>
              <w:bottom w:type="dxa" w:w="60"/>
              <w:right w:type="dxa" w:w="100"/>
            </w:tcMar>
            <w:vAlign w:val="center"/>
          </w:tcPr>
          <w:p>
            <w:pPr>
              <w:jc w:val="left"/>
            </w:pPr>
            <w:r>
              <w:rPr>
                <w:b/>
                <w:bCs/>
                <w:color w:val="FFFFFF"/>
                <w:sz w:val="19"/>
                <w:szCs w:val="19"/>
              </w:rPr>
              <w:t xml:space="preserve">What it does</w:t>
            </w:r>
          </w:p>
        </w:tc>
      </w:tr>
      <w:tr>
        <w:tc>
          <w:tcPr>
            <w:tcW w:type="dxa" w:w="3100"/>
            <w:tcMar>
              <w:top w:type="dxa" w:w="60"/>
              <w:left w:type="dxa" w:w="100"/>
              <w:bottom w:type="dxa" w:w="60"/>
              <w:right w:type="dxa" w:w="100"/>
            </w:tcMar>
            <w:vAlign w:val="center"/>
          </w:tcPr>
          <w:p>
            <w:pPr>
              <w:jc w:val="left"/>
            </w:pPr>
            <w:r>
              <w:rPr>
                <w:b w:val="false"/>
                <w:bCs w:val="false"/>
                <w:sz w:val="19"/>
                <w:szCs w:val="19"/>
              </w:rPr>
              <w:t xml:space="preserve">taxonomy.py</w:t>
            </w:r>
          </w:p>
        </w:tc>
        <w:tc>
          <w:tcPr>
            <w:tcW w:type="dxa" w:w="6400"/>
            <w:tcMar>
              <w:top w:type="dxa" w:w="60"/>
              <w:left w:type="dxa" w:w="100"/>
              <w:bottom w:type="dxa" w:w="60"/>
              <w:right w:type="dxa" w:w="100"/>
            </w:tcMar>
            <w:vAlign w:val="center"/>
          </w:tcPr>
          <w:p>
            <w:pPr>
              <w:jc w:val="left"/>
            </w:pPr>
            <w:r>
              <w:rPr>
                <w:b w:val="false"/>
                <w:bCs w:val="false"/>
                <w:sz w:val="19"/>
                <w:szCs w:val="19"/>
              </w:rPr>
              <w:t xml:space="preserve">Defines the exact list of disease classes the model recognises, and the explicit mapping from each source dataset's original folder names to these class names (so nothing is silently relabelled).</w:t>
            </w:r>
          </w:p>
        </w:tc>
      </w:tr>
      <w:tr>
        <w:tc>
          <w:tcPr>
            <w:tcW w:type="dxa" w:w="3100"/>
            <w:shd w:fill="EAF3EC" w:val="clear"/>
            <w:tcMar>
              <w:top w:type="dxa" w:w="60"/>
              <w:left w:type="dxa" w:w="100"/>
              <w:bottom w:type="dxa" w:w="60"/>
              <w:right w:type="dxa" w:w="100"/>
            </w:tcMar>
            <w:vAlign w:val="center"/>
          </w:tcPr>
          <w:p>
            <w:pPr>
              <w:jc w:val="left"/>
            </w:pPr>
            <w:r>
              <w:rPr>
                <w:b w:val="false"/>
                <w:bCs w:val="false"/>
                <w:sz w:val="19"/>
                <w:szCs w:val="19"/>
              </w:rPr>
              <w:t xml:space="preserve">ingest.py</w:t>
            </w:r>
          </w:p>
        </w:tc>
        <w:tc>
          <w:tcPr>
            <w:tcW w:type="dxa" w:w="6400"/>
            <w:shd w:fill="EAF3EC" w:val="clear"/>
            <w:tcMar>
              <w:top w:type="dxa" w:w="60"/>
              <w:left w:type="dxa" w:w="100"/>
              <w:bottom w:type="dxa" w:w="60"/>
              <w:right w:type="dxa" w:w="100"/>
            </w:tcMar>
            <w:vAlign w:val="center"/>
          </w:tcPr>
          <w:p>
            <w:pPr>
              <w:jc w:val="left"/>
            </w:pPr>
            <w:r>
              <w:rPr>
                <w:b w:val="false"/>
                <w:bCs w:val="false"/>
                <w:sz w:val="19"/>
                <w:szCs w:val="19"/>
              </w:rPr>
              <w:t xml:space="preserve">Downloads/collects the source image datasets and copies them into a single, organised folder structure with full provenance metadata (which dataset each image came from, its original label, and its license).</w:t>
            </w:r>
          </w:p>
        </w:tc>
      </w:tr>
      <w:tr>
        <w:tc>
          <w:tcPr>
            <w:tcW w:type="dxa" w:w="3100"/>
            <w:tcMar>
              <w:top w:type="dxa" w:w="60"/>
              <w:left w:type="dxa" w:w="100"/>
              <w:bottom w:type="dxa" w:w="60"/>
              <w:right w:type="dxa" w:w="100"/>
            </w:tcMar>
            <w:vAlign w:val="center"/>
          </w:tcPr>
          <w:p>
            <w:pPr>
              <w:jc w:val="left"/>
            </w:pPr>
            <w:r>
              <w:rPr>
                <w:b w:val="false"/>
                <w:bCs w:val="false"/>
                <w:sz w:val="19"/>
                <w:szCs w:val="19"/>
              </w:rPr>
              <w:t xml:space="preserve">hashing.py</w:t>
            </w:r>
          </w:p>
        </w:tc>
        <w:tc>
          <w:tcPr>
            <w:tcW w:type="dxa" w:w="6400"/>
            <w:tcMar>
              <w:top w:type="dxa" w:w="60"/>
              <w:left w:type="dxa" w:w="100"/>
              <w:bottom w:type="dxa" w:w="60"/>
              <w:right w:type="dxa" w:w="100"/>
            </w:tcMar>
            <w:vAlign w:val="center"/>
          </w:tcPr>
          <w:p>
            <w:pPr>
              <w:jc w:val="left"/>
            </w:pPr>
            <w:r>
              <w:rPr>
                <w:b w:val="false"/>
                <w:bCs w:val="false"/>
                <w:sz w:val="19"/>
                <w:szCs w:val="19"/>
              </w:rPr>
              <w:t xml:space="preserve">Finds exact duplicate images (by content hash) and near-duplicate images (by perceptual hash), so the same photo can never end up in both the training set and the test set, and so conflicting duplicate labels are caught and excluded.</w:t>
            </w:r>
          </w:p>
        </w:tc>
      </w:tr>
      <w:tr>
        <w:tc>
          <w:tcPr>
            <w:tcW w:type="dxa" w:w="3100"/>
            <w:shd w:fill="EAF3EC" w:val="clear"/>
            <w:tcMar>
              <w:top w:type="dxa" w:w="60"/>
              <w:left w:type="dxa" w:w="100"/>
              <w:bottom w:type="dxa" w:w="60"/>
              <w:right w:type="dxa" w:w="100"/>
            </w:tcMar>
            <w:vAlign w:val="center"/>
          </w:tcPr>
          <w:p>
            <w:pPr>
              <w:jc w:val="left"/>
            </w:pPr>
            <w:r>
              <w:rPr>
                <w:b w:val="false"/>
                <w:bCs w:val="false"/>
                <w:sz w:val="19"/>
                <w:szCs w:val="19"/>
              </w:rPr>
              <w:t xml:space="preserve">split.py</w:t>
            </w:r>
          </w:p>
        </w:tc>
        <w:tc>
          <w:tcPr>
            <w:tcW w:type="dxa" w:w="6400"/>
            <w:shd w:fill="EAF3EC" w:val="clear"/>
            <w:tcMar>
              <w:top w:type="dxa" w:w="60"/>
              <w:left w:type="dxa" w:w="100"/>
              <w:bottom w:type="dxa" w:w="60"/>
              <w:right w:type="dxa" w:w="100"/>
            </w:tcMar>
            <w:vAlign w:val="center"/>
          </w:tcPr>
          <w:p>
            <w:pPr>
              <w:jc w:val="left"/>
            </w:pPr>
            <w:r>
              <w:rPr>
                <w:b w:val="false"/>
                <w:bCs w:val="false"/>
                <w:sz w:val="19"/>
                <w:szCs w:val="19"/>
              </w:rPr>
              <w:t xml:space="preserve">Splits the de-duplicated images into training / validation / test sets, keeping any near-duplicate images grouped together on the same side of the split (so no near-duplicate leaks across the split, which would make the test results look better than they really are).</w:t>
            </w:r>
          </w:p>
        </w:tc>
      </w:tr>
      <w:tr>
        <w:tc>
          <w:tcPr>
            <w:tcW w:type="dxa" w:w="3100"/>
            <w:tcMar>
              <w:top w:type="dxa" w:w="60"/>
              <w:left w:type="dxa" w:w="100"/>
              <w:bottom w:type="dxa" w:w="60"/>
              <w:right w:type="dxa" w:w="100"/>
            </w:tcMar>
            <w:vAlign w:val="center"/>
          </w:tcPr>
          <w:p>
            <w:pPr>
              <w:jc w:val="left"/>
            </w:pPr>
            <w:r>
              <w:rPr>
                <w:b w:val="false"/>
                <w:bCs w:val="false"/>
                <w:sz w:val="19"/>
                <w:szCs w:val="19"/>
              </w:rPr>
              <w:t xml:space="preserve">preprocessing.py</w:t>
            </w:r>
          </w:p>
        </w:tc>
        <w:tc>
          <w:tcPr>
            <w:tcW w:type="dxa" w:w="6400"/>
            <w:tcMar>
              <w:top w:type="dxa" w:w="60"/>
              <w:left w:type="dxa" w:w="100"/>
              <w:bottom w:type="dxa" w:w="60"/>
              <w:right w:type="dxa" w:w="100"/>
            </w:tcMar>
            <w:vAlign w:val="center"/>
          </w:tcPr>
          <w:p>
            <w:pPr>
              <w:jc w:val="left"/>
            </w:pPr>
            <w:r>
              <w:rPr>
                <w:b w:val="false"/>
                <w:bCs w:val="false"/>
                <w:sz w:val="19"/>
                <w:szCs w:val="19"/>
              </w:rPr>
              <w:t xml:space="preserve">The single, shared function that resizes and normalises an image for the model — used identically during training, evaluation, and live inference, so there is never a mismatch between how the model was trained and how it is actually used.</w:t>
            </w:r>
          </w:p>
        </w:tc>
      </w:tr>
      <w:tr>
        <w:tc>
          <w:tcPr>
            <w:tcW w:type="dxa" w:w="3100"/>
            <w:shd w:fill="EAF3EC" w:val="clear"/>
            <w:tcMar>
              <w:top w:type="dxa" w:w="60"/>
              <w:left w:type="dxa" w:w="100"/>
              <w:bottom w:type="dxa" w:w="60"/>
              <w:right w:type="dxa" w:w="100"/>
            </w:tcMar>
            <w:vAlign w:val="center"/>
          </w:tcPr>
          <w:p>
            <w:pPr>
              <w:jc w:val="left"/>
            </w:pPr>
            <w:r>
              <w:rPr>
                <w:b w:val="false"/>
                <w:bCs w:val="false"/>
                <w:sz w:val="19"/>
                <w:szCs w:val="19"/>
              </w:rPr>
              <w:t xml:space="preserve">train.py</w:t>
            </w:r>
          </w:p>
        </w:tc>
        <w:tc>
          <w:tcPr>
            <w:tcW w:type="dxa" w:w="6400"/>
            <w:shd w:fill="EAF3EC" w:val="clear"/>
            <w:tcMar>
              <w:top w:type="dxa" w:w="60"/>
              <w:left w:type="dxa" w:w="100"/>
              <w:bottom w:type="dxa" w:w="60"/>
              <w:right w:type="dxa" w:w="100"/>
            </w:tcMar>
            <w:vAlign w:val="center"/>
          </w:tcPr>
          <w:p>
            <w:pPr>
              <w:jc w:val="left"/>
            </w:pPr>
            <w:r>
              <w:rPr>
                <w:b w:val="false"/>
                <w:bCs w:val="false"/>
                <w:sz w:val="19"/>
                <w:szCs w:val="19"/>
              </w:rPr>
              <w:t xml:space="preserve">Trains the model in two stages: first with the pretrained image backbone frozen (fast, teaches only the new classification head), then with part of the backbone unfrozen at a low learning rate (slower, lets the model adapt its deeper visual features).</w:t>
            </w:r>
          </w:p>
        </w:tc>
      </w:tr>
      <w:tr>
        <w:tc>
          <w:tcPr>
            <w:tcW w:type="dxa" w:w="3100"/>
            <w:tcMar>
              <w:top w:type="dxa" w:w="60"/>
              <w:left w:type="dxa" w:w="100"/>
              <w:bottom w:type="dxa" w:w="60"/>
              <w:right w:type="dxa" w:w="100"/>
            </w:tcMar>
            <w:vAlign w:val="center"/>
          </w:tcPr>
          <w:p>
            <w:pPr>
              <w:jc w:val="left"/>
            </w:pPr>
            <w:r>
              <w:rPr>
                <w:b w:val="false"/>
                <w:bCs w:val="false"/>
                <w:sz w:val="19"/>
                <w:szCs w:val="19"/>
              </w:rPr>
              <w:t xml:space="preserve">evaluate.py</w:t>
            </w:r>
          </w:p>
        </w:tc>
        <w:tc>
          <w:tcPr>
            <w:tcW w:type="dxa" w:w="6400"/>
            <w:tcMar>
              <w:top w:type="dxa" w:w="60"/>
              <w:left w:type="dxa" w:w="100"/>
              <w:bottom w:type="dxa" w:w="60"/>
              <w:right w:type="dxa" w:w="100"/>
            </w:tcMar>
            <w:vAlign w:val="center"/>
          </w:tcPr>
          <w:p>
            <w:pPr>
              <w:jc w:val="left"/>
            </w:pPr>
            <w:r>
              <w:rPr>
                <w:b w:val="false"/>
                <w:bCs w:val="false"/>
                <w:sz w:val="19"/>
                <w:szCs w:val="19"/>
              </w:rPr>
              <w:t xml:space="preserve">Runs the trained model against the held-out test set and reports accuracy, precision/recall/F1 per class, and a confusion matrix — the model's report card.</w:t>
            </w:r>
          </w:p>
        </w:tc>
      </w:tr>
      <w:tr>
        <w:tc>
          <w:tcPr>
            <w:tcW w:type="dxa" w:w="3100"/>
            <w:shd w:fill="EAF3EC" w:val="clear"/>
            <w:tcMar>
              <w:top w:type="dxa" w:w="60"/>
              <w:left w:type="dxa" w:w="100"/>
              <w:bottom w:type="dxa" w:w="60"/>
              <w:right w:type="dxa" w:w="100"/>
            </w:tcMar>
            <w:vAlign w:val="center"/>
          </w:tcPr>
          <w:p>
            <w:pPr>
              <w:jc w:val="left"/>
            </w:pPr>
            <w:r>
              <w:rPr>
                <w:b w:val="false"/>
                <w:bCs w:val="false"/>
                <w:sz w:val="19"/>
                <w:szCs w:val="19"/>
              </w:rPr>
              <w:t xml:space="preserve">ood_eval.py</w:t>
            </w:r>
          </w:p>
        </w:tc>
        <w:tc>
          <w:tcPr>
            <w:tcW w:type="dxa" w:w="6400"/>
            <w:shd w:fill="EAF3EC" w:val="clear"/>
            <w:tcMar>
              <w:top w:type="dxa" w:w="60"/>
              <w:left w:type="dxa" w:w="100"/>
              <w:bottom w:type="dxa" w:w="60"/>
              <w:right w:type="dxa" w:w="100"/>
            </w:tcMar>
            <w:vAlign w:val="center"/>
          </w:tcPr>
          <w:p>
            <w:pPr>
              <w:jc w:val="left"/>
            </w:pPr>
            <w:r>
              <w:rPr>
                <w:b w:val="false"/>
                <w:bCs w:val="false"/>
                <w:sz w:val="19"/>
                <w:szCs w:val="19"/>
              </w:rPr>
              <w:t xml:space="preserve">Tests the model's ability to recognise when it is looking at something it was never trained on (an "out-of-distribution" or OOD image) — important so the app does not confidently misdiagnose a crop disease it has never seen.</w:t>
            </w:r>
          </w:p>
        </w:tc>
      </w:tr>
      <w:tr>
        <w:tc>
          <w:tcPr>
            <w:tcW w:type="dxa" w:w="3100"/>
            <w:tcMar>
              <w:top w:type="dxa" w:w="60"/>
              <w:left w:type="dxa" w:w="100"/>
              <w:bottom w:type="dxa" w:w="60"/>
              <w:right w:type="dxa" w:w="100"/>
            </w:tcMar>
            <w:vAlign w:val="center"/>
          </w:tcPr>
          <w:p>
            <w:pPr>
              <w:jc w:val="left"/>
            </w:pPr>
            <w:r>
              <w:rPr>
                <w:b w:val="false"/>
                <w:bCs w:val="false"/>
                <w:sz w:val="19"/>
                <w:szCs w:val="19"/>
              </w:rPr>
              <w:t xml:space="preserve">validate_corn_natural_environment.py</w:t>
            </w:r>
          </w:p>
        </w:tc>
        <w:tc>
          <w:tcPr>
            <w:tcW w:type="dxa" w:w="6400"/>
            <w:tcMar>
              <w:top w:type="dxa" w:w="60"/>
              <w:left w:type="dxa" w:w="100"/>
              <w:bottom w:type="dxa" w:w="60"/>
              <w:right w:type="dxa" w:w="100"/>
            </w:tcMar>
            <w:vAlign w:val="center"/>
          </w:tcPr>
          <w:p>
            <w:pPr>
              <w:jc w:val="left"/>
            </w:pPr>
            <w:r>
              <w:rPr>
                <w:b w:val="false"/>
                <w:bCs w:val="false"/>
                <w:sz w:val="19"/>
                <w:szCs w:val="19"/>
              </w:rPr>
              <w:t xml:space="preserve">A large-scale, measurement-only check of real-world accuracy against thousands of genuine farm photos, used to get a statistically reliable picture of how the model performs outside the lab (see §6.8).</w:t>
            </w:r>
          </w:p>
        </w:tc>
      </w:tr>
    </w:tbl>
    <w:p>
      <w:pPr>
        <w:pStyle w:val="Heading2"/>
        <w:spacing w:after="120" w:before="280"/>
      </w:pPr>
      <w:r>
        <w:t xml:space="preserve">5.2 Trained Model &amp; Inference Service</w:t>
      </w:r>
    </w:p>
    <w:p>
      <w:pPr>
        <w:spacing w:after="140"/>
      </w:pPr>
      <w:r>
        <w:t xml:space="preserve">The trained model file (agrimind_plant_disease_v2.keras) plus its metadata (exact class list, training configuration, and measured accuracy numbers) live in ml/artifacts/. A dedicated inference module wraps the model with input validation, image preprocessing, the prediction call, and the accept/reject decision, and is the single thing both apps/api/app/main.py and the Plant Vision API endpoint call — so "Quick Scan" and a saved crop detection can never behave differently from each other.</w:t>
      </w:r>
    </w:p>
    <w:p>
      <w:pPr>
        <w:pStyle w:val="Heading2"/>
        <w:spacing w:after="120" w:before="280"/>
      </w:pPr>
      <w:r>
        <w:t xml:space="preserve">5.3 Current Disease Classes (7 total)</w:t>
      </w:r>
    </w:p>
    <w:p>
      <w:pPr>
        <w:pStyle w:val="ListParagraph"/>
        <w:numPr>
          <w:ilvl w:val="0"/>
          <w:numId w:val="1"/>
        </w:numPr>
        <w:spacing w:after="70"/>
      </w:pPr>
      <w:r>
        <w:t xml:space="preserve">Corn — Common Rust, Gray Leaf Spot, Northern Leaf Blight, Healthy</w:t>
      </w:r>
    </w:p>
    <w:p>
      <w:pPr>
        <w:pStyle w:val="ListParagraph"/>
        <w:numPr>
          <w:ilvl w:val="0"/>
          <w:numId w:val="1"/>
        </w:numPr>
        <w:spacing w:after="70"/>
      </w:pPr>
      <w:r>
        <w:t xml:space="preserve">Potato — Early Blight, Late Blight, Healthy</w:t>
      </w:r>
    </w:p>
    <w:p>
      <w:pPr>
        <w:spacing w:after="140"/>
      </w:pPr>
      <w:r>
        <w:t xml:space="preserve">Rice, Wheat, and Sugarcane are not yet covered — see §6.7.</w:t>
      </w:r>
    </w:p>
    <w:p>
      <w:pPr>
        <w:pStyle w:val="Heading2"/>
        <w:spacing w:after="120" w:before="280"/>
      </w:pPr>
      <w:r>
        <w:t xml:space="preserve">5.4 ML Testing</w:t>
      </w:r>
    </w:p>
    <w:p>
      <w:pPr>
        <w:spacing w:after="140"/>
      </w:pPr>
      <w:r>
        <w:t xml:space="preserve">17 automated tests covering the class taxonomy, the shared preprocessing function, model loading, input validation (corrupt/oversized/wrong-type images), the output format, and metadata consistency. All 17 currently pass (2 additional tests are automatically skipped when the raw training images themselves are not present, since those images are not shipped inside the delivered package — see §7).</w:t>
      </w:r>
    </w:p>
    <w:p>
      <w:pPr>
        <w:pStyle w:val="Heading1"/>
        <w:spacing w:after="160" w:before="360"/>
      </w:pPr>
      <w:r>
        <w:t xml:space="preserve">6. Status, Key Decisions &amp; Known Limitations</w:t>
      </w:r>
    </w:p>
    <w:p>
      <w:pPr>
        <w:spacing w:after="140"/>
      </w:pPr>
      <w:r>
        <w:t xml:space="preserve">This section is deliberately explicit about what is solid and what is not, since that is exactly what matters for deciding what to do next.</w:t>
      </w:r>
    </w:p>
    <w:p>
      <w:pPr>
        <w:pStyle w:val="Heading2"/>
        <w:spacing w:after="120" w:before="280"/>
      </w:pPr>
      <w:r>
        <w:t xml:space="preserve">6.1 V1 vs. V2</w:t>
      </w:r>
    </w:p>
    <w:p>
      <w:pPr>
        <w:spacing w:after="140"/>
      </w:pPr>
      <w:r>
        <w:t xml:space="preserve">The very first disease-detection model ("V1") and its mock-data fallback were both retired. V2 — the model documented in §5 — is now the one used everywhere in the live product.</w:t>
      </w:r>
    </w:p>
    <w:p>
      <w:pPr>
        <w:pStyle w:val="Heading2"/>
        <w:spacing w:after="120" w:before="280"/>
      </w:pPr>
      <w:r>
        <w:t xml:space="preserve">6.2 Test Results Summary</w:t>
      </w:r>
    </w:p>
    <w:tbl>
      <w:tblPr>
        <w:tblW w:type="dxa" w:w="9500"/>
        <w:tblBorders>
          <w:top w:val="single" w:color="CBD5C9" w:sz="4"/>
          <w:left w:val="single" w:color="CBD5C9" w:sz="4"/>
          <w:bottom w:val="single" w:color="CBD5C9" w:sz="4"/>
          <w:right w:val="single" w:color="CBD5C9" w:sz="4"/>
          <w:insideH w:val="single" w:color="CBD5C9" w:sz="2"/>
          <w:insideV w:val="single" w:color="CBD5C9" w:sz="2"/>
        </w:tblBorders>
      </w:tblPr>
      <w:tblGrid>
        <w:gridCol w:w="3500"/>
        <w:gridCol w:w="2500"/>
        <w:gridCol w:w="3500"/>
      </w:tblGrid>
      <w:tr>
        <w:trPr>
          <w:tblHeader/>
        </w:trPr>
        <w:tc>
          <w:tcPr>
            <w:tcW w:type="dxa" w:w="3500"/>
            <w:shd w:fill="2F6B3C" w:val="clear"/>
            <w:tcMar>
              <w:top w:type="dxa" w:w="60"/>
              <w:left w:type="dxa" w:w="100"/>
              <w:bottom w:type="dxa" w:w="60"/>
              <w:right w:type="dxa" w:w="100"/>
            </w:tcMar>
            <w:vAlign w:val="center"/>
          </w:tcPr>
          <w:p>
            <w:pPr>
              <w:jc w:val="left"/>
            </w:pPr>
            <w:r>
              <w:rPr>
                <w:b/>
                <w:bCs/>
                <w:color w:val="FFFFFF"/>
                <w:sz w:val="19"/>
                <w:szCs w:val="19"/>
              </w:rPr>
              <w:t xml:space="preserve">Suite</w:t>
            </w:r>
          </w:p>
        </w:tc>
        <w:tc>
          <w:tcPr>
            <w:tcW w:type="dxa" w:w="2500"/>
            <w:shd w:fill="2F6B3C" w:val="clear"/>
            <w:tcMar>
              <w:top w:type="dxa" w:w="60"/>
              <w:left w:type="dxa" w:w="100"/>
              <w:bottom w:type="dxa" w:w="60"/>
              <w:right w:type="dxa" w:w="100"/>
            </w:tcMar>
            <w:vAlign w:val="center"/>
          </w:tcPr>
          <w:p>
            <w:pPr>
              <w:jc w:val="left"/>
            </w:pPr>
            <w:r>
              <w:rPr>
                <w:b/>
                <w:bCs/>
                <w:color w:val="FFFFFF"/>
                <w:sz w:val="19"/>
                <w:szCs w:val="19"/>
              </w:rPr>
              <w:t xml:space="preserve">Tests</w:t>
            </w:r>
          </w:p>
        </w:tc>
        <w:tc>
          <w:tcPr>
            <w:tcW w:type="dxa" w:w="3500"/>
            <w:shd w:fill="2F6B3C" w:val="clear"/>
            <w:tcMar>
              <w:top w:type="dxa" w:w="60"/>
              <w:left w:type="dxa" w:w="100"/>
              <w:bottom w:type="dxa" w:w="60"/>
              <w:right w:type="dxa" w:w="100"/>
            </w:tcMar>
            <w:vAlign w:val="center"/>
          </w:tcPr>
          <w:p>
            <w:pPr>
              <w:jc w:val="left"/>
            </w:pPr>
            <w:r>
              <w:rPr>
                <w:b/>
                <w:bCs/>
                <w:color w:val="FFFFFF"/>
                <w:sz w:val="19"/>
                <w:szCs w:val="19"/>
              </w:rPr>
              <w:t xml:space="preserve">Result</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Backend (pytest)</w:t>
            </w:r>
          </w:p>
        </w:tc>
        <w:tc>
          <w:tcPr>
            <w:tcW w:type="dxa" w:w="2500"/>
            <w:tcMar>
              <w:top w:type="dxa" w:w="60"/>
              <w:left w:type="dxa" w:w="100"/>
              <w:bottom w:type="dxa" w:w="60"/>
              <w:right w:type="dxa" w:w="100"/>
            </w:tcMar>
            <w:vAlign w:val="center"/>
          </w:tcPr>
          <w:p>
            <w:pPr>
              <w:jc w:val="left"/>
            </w:pPr>
            <w:r>
              <w:rPr>
                <w:b w:val="false"/>
                <w:bCs w:val="false"/>
                <w:sz w:val="19"/>
                <w:szCs w:val="19"/>
              </w:rPr>
              <w:t xml:space="preserve">138</w:t>
            </w:r>
          </w:p>
        </w:tc>
        <w:tc>
          <w:tcPr>
            <w:tcW w:type="dxa" w:w="3500"/>
            <w:tcMar>
              <w:top w:type="dxa" w:w="60"/>
              <w:left w:type="dxa" w:w="100"/>
              <w:bottom w:type="dxa" w:w="60"/>
              <w:right w:type="dxa" w:w="100"/>
            </w:tcMar>
            <w:vAlign w:val="center"/>
          </w:tcPr>
          <w:p>
            <w:pPr>
              <w:jc w:val="left"/>
            </w:pPr>
            <w:r>
              <w:rPr>
                <w:b w:val="false"/>
                <w:bCs w:val="false"/>
                <w:sz w:val="19"/>
                <w:szCs w:val="19"/>
              </w:rPr>
              <w:t xml:space="preserve">All passing</w:t>
            </w:r>
          </w:p>
        </w:tc>
      </w:tr>
      <w:tr>
        <w:tc>
          <w:tcPr>
            <w:tcW w:type="dxa" w:w="3500"/>
            <w:shd w:fill="EAF3EC" w:val="clear"/>
            <w:tcMar>
              <w:top w:type="dxa" w:w="60"/>
              <w:left w:type="dxa" w:w="100"/>
              <w:bottom w:type="dxa" w:w="60"/>
              <w:right w:type="dxa" w:w="100"/>
            </w:tcMar>
            <w:vAlign w:val="center"/>
          </w:tcPr>
          <w:p>
            <w:pPr>
              <w:jc w:val="left"/>
            </w:pPr>
            <w:r>
              <w:rPr>
                <w:b w:val="false"/>
                <w:bCs w:val="false"/>
                <w:sz w:val="19"/>
                <w:szCs w:val="19"/>
              </w:rPr>
              <w:t xml:space="preserve">Frontend (Jest)</w:t>
            </w:r>
          </w:p>
        </w:tc>
        <w:tc>
          <w:tcPr>
            <w:tcW w:type="dxa" w:w="2500"/>
            <w:shd w:fill="EAF3EC" w:val="clear"/>
            <w:tcMar>
              <w:top w:type="dxa" w:w="60"/>
              <w:left w:type="dxa" w:w="100"/>
              <w:bottom w:type="dxa" w:w="60"/>
              <w:right w:type="dxa" w:w="100"/>
            </w:tcMar>
            <w:vAlign w:val="center"/>
          </w:tcPr>
          <w:p>
            <w:pPr>
              <w:jc w:val="left"/>
            </w:pPr>
            <w:r>
              <w:rPr>
                <w:b w:val="false"/>
                <w:bCs w:val="false"/>
                <w:sz w:val="19"/>
                <w:szCs w:val="19"/>
              </w:rPr>
              <w:t xml:space="preserve">51</w:t>
            </w:r>
          </w:p>
        </w:tc>
        <w:tc>
          <w:tcPr>
            <w:tcW w:type="dxa" w:w="3500"/>
            <w:shd w:fill="EAF3EC" w:val="clear"/>
            <w:tcMar>
              <w:top w:type="dxa" w:w="60"/>
              <w:left w:type="dxa" w:w="100"/>
              <w:bottom w:type="dxa" w:w="60"/>
              <w:right w:type="dxa" w:w="100"/>
            </w:tcMar>
            <w:vAlign w:val="center"/>
          </w:tcPr>
          <w:p>
            <w:pPr>
              <w:jc w:val="left"/>
            </w:pPr>
            <w:r>
              <w:rPr>
                <w:b w:val="false"/>
                <w:bCs w:val="false"/>
                <w:sz w:val="19"/>
                <w:szCs w:val="19"/>
              </w:rPr>
              <w:t xml:space="preserve">All passing</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ML pipeline (pytest)</w:t>
            </w:r>
          </w:p>
        </w:tc>
        <w:tc>
          <w:tcPr>
            <w:tcW w:type="dxa" w:w="2500"/>
            <w:tcMar>
              <w:top w:type="dxa" w:w="60"/>
              <w:left w:type="dxa" w:w="100"/>
              <w:bottom w:type="dxa" w:w="60"/>
              <w:right w:type="dxa" w:w="100"/>
            </w:tcMar>
            <w:vAlign w:val="center"/>
          </w:tcPr>
          <w:p>
            <w:pPr>
              <w:jc w:val="left"/>
            </w:pPr>
            <w:r>
              <w:rPr>
                <w:b w:val="false"/>
                <w:bCs w:val="false"/>
                <w:sz w:val="19"/>
                <w:szCs w:val="19"/>
              </w:rPr>
              <w:t xml:space="preserve">17 (15 run + 2 auto-skipped)</w:t>
            </w:r>
          </w:p>
        </w:tc>
        <w:tc>
          <w:tcPr>
            <w:tcW w:type="dxa" w:w="3500"/>
            <w:tcMar>
              <w:top w:type="dxa" w:w="60"/>
              <w:left w:type="dxa" w:w="100"/>
              <w:bottom w:type="dxa" w:w="60"/>
              <w:right w:type="dxa" w:w="100"/>
            </w:tcMar>
            <w:vAlign w:val="center"/>
          </w:tcPr>
          <w:p>
            <w:pPr>
              <w:jc w:val="left"/>
            </w:pPr>
            <w:r>
              <w:rPr>
                <w:b w:val="false"/>
                <w:bCs w:val="false"/>
                <w:sz w:val="19"/>
                <w:szCs w:val="19"/>
              </w:rPr>
              <w:t xml:space="preserve">All passing</w:t>
            </w:r>
          </w:p>
        </w:tc>
      </w:tr>
    </w:tbl>
    <w:p>
      <w:pPr>
        <w:pStyle w:val="Heading2"/>
        <w:spacing w:after="120" w:before="280"/>
      </w:pPr>
      <w:r>
        <w:t xml:space="preserve">6.3 Documentation &amp; Licensing Discipline</w:t>
      </w:r>
    </w:p>
    <w:p>
      <w:pPr>
        <w:spacing w:after="140"/>
      </w:pPr>
      <w:r>
        <w:t xml:space="preserve">Every training dataset used has a verified, commercial-use-compatible license (recorded with evidence in docs/ml_v2_dataset_license_verification_2026_09.md). A dataset found later that lacked a clear license was deliberately used only to measure accuracy, never to train the model, specifically to avoid creating legal risk for a live product.</w:t>
      </w:r>
    </w:p>
    <w:p>
      <w:pPr>
        <w:pStyle w:val="Heading2"/>
        <w:spacing w:after="120" w:before="280"/>
      </w:pPr>
      <w:r>
        <w:t xml:space="preserve">6.4 Duplicate-Handling Correction</w:t>
      </w:r>
    </w:p>
    <w:p>
      <w:pPr>
        <w:spacing w:after="140"/>
      </w:pPr>
      <w:r>
        <w:t xml:space="preserve">An earlier internal report's wording around duplicate images was ambiguous (it could be misread as "8 images removed" when the correct figure is 16 images, from 8 duplicate-pairs). This has been corrected everywhere it appeared; no training data or model was changed by the correction — only the wording.</w:t>
      </w:r>
    </w:p>
    <w:p>
      <w:pPr>
        <w:pStyle w:val="Heading2"/>
        <w:spacing w:after="120" w:before="280"/>
      </w:pPr>
      <w:r>
        <w:t xml:space="preserve">6.5 Production Integration</w:t>
      </w:r>
    </w:p>
    <w:p>
      <w:pPr>
        <w:spacing w:after="140"/>
      </w:pPr>
      <w:r>
        <w:t xml:space="preserve">V2 is deliberately wired into both the legacy /predict-disease endpoint and the main Plant Vision feature, replacing the earlier mock detector. This was a considered decision, made because the mock detector did not constitute real disease detection and V2, despite its current limitations, does.</w:t>
      </w:r>
    </w:p>
    <w:p>
      <w:pPr>
        <w:pStyle w:val="Heading2"/>
        <w:spacing w:after="120" w:before="280"/>
      </w:pPr>
      <w:r>
        <w:t xml:space="preserve">6.6 Crop Coverage Gating</w:t>
      </w:r>
    </w:p>
    <w:p>
      <w:pPr>
        <w:spacing w:after="140"/>
      </w:pPr>
      <w:r>
        <w:t xml:space="preserve">Both the backend and the frontend know explicitly which crops the model currently supports (Corn, Potato). A farmer with any other crop type sees an honest "not supported yet" message rather than a fabricated result.</w:t>
      </w:r>
    </w:p>
    <w:p>
      <w:pPr>
        <w:pStyle w:val="Heading2"/>
        <w:spacing w:after="120" w:before="280"/>
      </w:pPr>
      <w:r>
        <w:t xml:space="preserve">6.7 Rice, Wheat, and Sugarcane — Not Yet Trained</w:t>
      </w:r>
    </w:p>
    <w:p>
      <w:pPr>
        <w:spacing w:after="140"/>
      </w:pPr>
      <w:r>
        <w:t xml:space="preserve">Extending the model to these three crops needs properly licensed training datasets that live on Mendeley, Zenodo, and Kaggle. The working environment used to build this project cannot reach those three websites directly. The datasets themselves have already been identified and their licenses verified (see docs/ml_v2_dataset_license_verification_2026_09.md); the remaining step is acquiring the actual image files, either from an environment that can reach those sites, or by the project owner downloading and supplying them directly.</w:t>
      </w:r>
    </w:p>
    <w:p>
      <w:pPr>
        <w:pStyle w:val="Heading2"/>
        <w:spacing w:after="120" w:before="280"/>
      </w:pPr>
      <w:r>
        <w:t xml:space="preserve">6.8 Real-World Photo Accuracy — Active Work Area</w:t>
      </w:r>
    </w:p>
    <w:p>
      <w:pPr>
        <w:spacing w:after="140"/>
      </w:pPr>
      <w:r>
        <w:t xml:space="preserve">On clean, lab-style training-style photos the model scores above 90%. On genuine, messy farm/field photos, multiple controlled experiments this project ran put the honest figure at roughly 37–52%, depending on exact training settings — well short of a 90%+ (or even 80%) target. Four different training configurations were tried; the best one (upweighting real-world photos during training, combined with augmentations that simulate blur, compression, and awkward camera angles) reached about 52% and further pushes past that point stopped helping. The conclusion from this experimentation is that the limiting factor is the amount of genuine, properly licensed real-world photo data available for training — not the training technique — so the highest-value next step for accuracy is sourcing more such data, not further tuning.</w:t>
      </w:r>
    </w:p>
    <w:p>
      <w:pPr>
        <w:pStyle w:val="Heading2"/>
        <w:spacing w:after="120" w:before="280"/>
      </w:pPr>
      <w:r>
        <w:t xml:space="preserve">6.9 Recommended Next Steps</w:t>
      </w:r>
    </w:p>
    <w:p>
      <w:pPr>
        <w:pStyle w:val="ListParagraph"/>
        <w:numPr>
          <w:ilvl w:val="0"/>
          <w:numId w:val="3"/>
        </w:numPr>
        <w:spacing w:after="70"/>
      </w:pPr>
      <w:r>
        <w:t xml:space="preserve">Obtain the Rice/Wheat/Sugarcane datasets (§6.7) and train those classes using the existing, proven pipeline.</w:t>
      </w:r>
    </w:p>
    <w:p>
      <w:pPr>
        <w:pStyle w:val="ListParagraph"/>
        <w:numPr>
          <w:ilvl w:val="0"/>
          <w:numId w:val="3"/>
        </w:numPr>
        <w:spacing w:after="70"/>
      </w:pPr>
      <w:r>
        <w:t xml:space="preserve">Source additional properly-licensed real-world (farm-photo) training images for Corn and Potato specifically, to push past the current ~52% real-world accuracy ceiling.</w:t>
      </w:r>
    </w:p>
    <w:p>
      <w:pPr>
        <w:pStyle w:val="ListParagraph"/>
        <w:numPr>
          <w:ilvl w:val="0"/>
          <w:numId w:val="3"/>
        </w:numPr>
        <w:spacing w:after="70"/>
      </w:pPr>
      <w:r>
        <w:t xml:space="preserve">Re-evaluate the unknown-input rejection thresholds any time the underlying model is swapped, since they are calibrated per-model.</w:t>
      </w:r>
    </w:p>
    <w:p>
      <w:pPr>
        <w:pStyle w:val="Heading1"/>
        <w:spacing w:after="160" w:before="360"/>
      </w:pPr>
      <w:r>
        <w:t xml:space="preserve">7. How to Run This Package</w:t>
      </w:r>
    </w:p>
    <w:p>
      <w:pPr>
        <w:pStyle w:val="Heading2"/>
        <w:spacing w:after="120" w:before="280"/>
      </w:pPr>
      <w:r>
        <w:t xml:space="preserve">7.1 Backend</w:t>
      </w:r>
    </w:p>
    <w:p>
      <w:pPr>
        <w:pStyle w:val="ListParagraph"/>
        <w:numPr>
          <w:ilvl w:val="0"/>
          <w:numId w:val="1"/>
        </w:numPr>
        <w:spacing w:after="70"/>
      </w:pPr>
      <w:r>
        <w:t xml:space="preserve">cd apps/api &amp;&amp; pip install -r requirements.txt</w:t>
      </w:r>
    </w:p>
    <w:p>
      <w:pPr>
        <w:pStyle w:val="ListParagraph"/>
        <w:numPr>
          <w:ilvl w:val="0"/>
          <w:numId w:val="1"/>
        </w:numPr>
        <w:spacing w:after="70"/>
      </w:pPr>
      <w:r>
        <w:t xml:space="preserve">Copy .env.example to .env (a local PostgreSQL database is required)</w:t>
      </w:r>
    </w:p>
    <w:p>
      <w:pPr>
        <w:pStyle w:val="ListParagraph"/>
        <w:numPr>
          <w:ilvl w:val="0"/>
          <w:numId w:val="1"/>
        </w:numPr>
        <w:spacing w:after="70"/>
      </w:pPr>
      <w:r>
        <w:t xml:space="preserve">alembic upgrade head    (creates all 18 tables)</w:t>
      </w:r>
    </w:p>
    <w:p>
      <w:pPr>
        <w:pStyle w:val="ListParagraph"/>
        <w:numPr>
          <w:ilvl w:val="0"/>
          <w:numId w:val="1"/>
        </w:numPr>
        <w:spacing w:after="70"/>
      </w:pPr>
      <w:r>
        <w:t xml:space="preserve">uvicorn app.main:app --reload</w:t>
      </w:r>
    </w:p>
    <w:p>
      <w:pPr>
        <w:pStyle w:val="ListParagraph"/>
        <w:numPr>
          <w:ilvl w:val="0"/>
          <w:numId w:val="1"/>
        </w:numPr>
        <w:spacing w:after="70"/>
      </w:pPr>
      <w:r>
        <w:t xml:space="preserve">Run tests: pytest app/tests</w:t>
      </w:r>
    </w:p>
    <w:p>
      <w:pPr>
        <w:pStyle w:val="Heading2"/>
        <w:spacing w:after="120" w:before="280"/>
      </w:pPr>
      <w:r>
        <w:t xml:space="preserve">7.2 Frontend</w:t>
      </w:r>
    </w:p>
    <w:p>
      <w:pPr>
        <w:pStyle w:val="ListParagraph"/>
        <w:numPr>
          <w:ilvl w:val="0"/>
          <w:numId w:val="1"/>
        </w:numPr>
        <w:spacing w:after="70"/>
      </w:pPr>
      <w:r>
        <w:t xml:space="preserve">cd apps/web &amp;&amp; npm install</w:t>
      </w:r>
    </w:p>
    <w:p>
      <w:pPr>
        <w:pStyle w:val="ListParagraph"/>
        <w:numPr>
          <w:ilvl w:val="0"/>
          <w:numId w:val="1"/>
        </w:numPr>
        <w:spacing w:after="70"/>
      </w:pPr>
      <w:r>
        <w:t xml:space="preserve">npm run dev</w:t>
      </w:r>
    </w:p>
    <w:p>
      <w:pPr>
        <w:pStyle w:val="ListParagraph"/>
        <w:numPr>
          <w:ilvl w:val="0"/>
          <w:numId w:val="1"/>
        </w:numPr>
        <w:spacing w:after="70"/>
      </w:pPr>
      <w:r>
        <w:t xml:space="preserve">Run tests: npm test</w:t>
      </w:r>
    </w:p>
    <w:p>
      <w:pPr>
        <w:pStyle w:val="Heading2"/>
        <w:spacing w:after="120" w:before="280"/>
      </w:pPr>
      <w:r>
        <w:t xml:space="preserve">7.3 ML Pipeline</w:t>
      </w:r>
    </w:p>
    <w:p>
      <w:pPr>
        <w:spacing w:after="140"/>
      </w:pPr>
      <w:r>
        <w:t xml:space="preserve">The trained model and its evaluation reports are already included under ml/artifacts and ml/reports — nothing needs to be re-run to use the current model. The raw training images themselves (several thousand files) are not included in this package to keep it a reasonable size; ml/scripts/ingest.py will re-download and rebuild them from their original, license-verified sources if the full pipeline needs to be reproduced or extended (e.g. to add Rice/Wheat/Sugarcane per §6.7).</w:t>
      </w:r>
    </w:p>
    <w:p>
      <w:pPr>
        <w:pStyle w:val="ListParagraph"/>
        <w:numPr>
          <w:ilvl w:val="0"/>
          <w:numId w:val="1"/>
        </w:numPr>
        <w:spacing w:after="70"/>
      </w:pPr>
      <w:r>
        <w:t xml:space="preserve">Run ML tests: cd ml &amp;&amp; pytest tests   (2 tests that need the raw images will auto-skip if those images are not present)</w:t>
      </w:r>
    </w:p>
    <w:p>
      <w:pPr>
        <w:pBdr>
          <w:bottom w:val="single" w:color="CBD5C9" w:sz="6" w:space="4"/>
        </w:pBdr>
        <w:spacing w:after="200"/>
      </w:pPr>
    </w:p>
    <w:p>
      <w:pPr>
        <w:spacing w:after="140"/>
      </w:pPr>
      <w:r>
        <w:rPr>
          <w:i/>
          <w:iCs/>
          <w:color w:val="555555"/>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AgriMind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A29"/>
      <w:sz w:val="32"/>
      <w:szCs w:val="32"/>
    </w:rPr>
  </w:style>
  <w:style w:type="paragraph" w:styleId="Heading2">
    <w:name w:val="Heading 2"/>
    <w:basedOn w:val="Normal"/>
    <w:next w:val="Normal"/>
    <w:qFormat/>
    <w:rPr>
      <w:rFonts w:ascii="Calibri" w:cs="Calibri" w:eastAsia="Calibri" w:hAnsi="Calibri"/>
      <w:b/>
      <w:bCs/>
      <w:color w:val="2F6B3C"/>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2026-09-30T22:43:54.197Z</dcterms:created>
  <dcterms:modified xsi:type="dcterms:W3CDTF">2026-09-30T22:43:54.197Z</dcterms:modified>
</cp:coreProperties>
</file>

<file path=docProps/custom.xml><?xml version="1.0" encoding="utf-8"?>
<Properties xmlns="http://schemas.openxmlformats.org/officeDocument/2006/custom-properties" xmlns:vt="http://schemas.openxmlformats.org/officeDocument/2006/docPropsVTypes"/>
</file>