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shd w:fill="ffffff" w:val="clear"/>
        <w:spacing w:after="90" w:before="120" w:line="240" w:lineRule="auto"/>
        <w:rPr>
          <w:rFonts w:ascii="Calibri" w:cs="Calibri" w:eastAsia="Calibri" w:hAnsi="Calibri"/>
          <w:b w:val="1"/>
          <w:color w:val="000000"/>
        </w:rPr>
      </w:pPr>
      <w:bookmarkStart w:colFirst="0" w:colLast="0" w:name="_ygpx5c4k84zs" w:id="0"/>
      <w:bookmarkEnd w:id="0"/>
      <w:r w:rsidDel="00000000" w:rsidR="00000000" w:rsidRPr="00000000">
        <w:rPr>
          <w:rFonts w:ascii="Calibri" w:cs="Calibri" w:eastAsia="Calibri" w:hAnsi="Calibri"/>
          <w:b w:val="1"/>
          <w:color w:val="000000"/>
          <w:rtl w:val="0"/>
        </w:rPr>
        <w:t xml:space="preserve">Question 4: What does the moving average look like for each industry</w:t>
      </w:r>
    </w:p>
    <w:p w:rsidR="00000000" w:rsidDel="00000000" w:rsidP="00000000" w:rsidRDefault="00000000" w:rsidRPr="00000000" w14:paraId="00000002">
      <w:pPr>
        <w:shd w:fill="ffffff" w:val="clear"/>
        <w:spacing w:after="90" w:before="120" w:line="240" w:lineRule="auto"/>
        <w:rPr>
          <w:rFonts w:ascii="Calibri" w:cs="Calibri" w:eastAsia="Calibri" w:hAnsi="Calibri"/>
          <w:b w:val="1"/>
          <w:color w:val="212121"/>
          <w:sz w:val="24"/>
          <w:szCs w:val="24"/>
        </w:rPr>
      </w:pPr>
      <w:r w:rsidDel="00000000" w:rsidR="00000000" w:rsidRPr="00000000">
        <w:rPr>
          <w:rFonts w:ascii="Calibri" w:cs="Calibri" w:eastAsia="Calibri" w:hAnsi="Calibri"/>
          <w:b w:val="1"/>
          <w:color w:val="212121"/>
          <w:sz w:val="24"/>
          <w:szCs w:val="24"/>
          <w:rtl w:val="0"/>
        </w:rPr>
        <w:t xml:space="preserve">Moving Average Analysis</w:t>
      </w:r>
    </w:p>
    <w:p w:rsidR="00000000" w:rsidDel="00000000" w:rsidP="00000000" w:rsidRDefault="00000000" w:rsidRPr="00000000" w14:paraId="00000003">
      <w:pPr>
        <w:shd w:fill="ffffff" w:val="clear"/>
        <w:spacing w:after="90" w:before="120" w:line="240"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This method of moving averages is used to assess the overall sector performance during market declines, with a focus on understanding the impact of the pandemic and identifying sectors resilient to market factors. Utilizing Plotly and Matplotlib for visualizations, the period spanned the years Jan 1, 2012 to Dec 4, 2023. Moving averages were computed over 30, 60, and 150 days using the pandas.rolling() function, providing an overview of trends for each sector based on the cumulative closing prices.</w:t>
      </w:r>
    </w:p>
    <w:p w:rsidR="00000000" w:rsidDel="00000000" w:rsidP="00000000" w:rsidRDefault="00000000" w:rsidRPr="00000000" w14:paraId="00000004">
      <w:pPr>
        <w:shd w:fill="ffffff" w:val="clear"/>
        <w:spacing w:after="90" w:before="120" w:line="240" w:lineRule="auto"/>
        <w:rPr>
          <w:rFonts w:ascii="Calibri" w:cs="Calibri" w:eastAsia="Calibri" w:hAnsi="Calibri"/>
          <w:color w:val="212121"/>
          <w:sz w:val="24"/>
          <w:szCs w:val="24"/>
        </w:rPr>
      </w:pPr>
      <w:r w:rsidDel="00000000" w:rsidR="00000000" w:rsidRPr="00000000">
        <w:rPr>
          <w:rtl w:val="0"/>
        </w:rPr>
      </w:r>
    </w:p>
    <w:p w:rsidR="00000000" w:rsidDel="00000000" w:rsidP="00000000" w:rsidRDefault="00000000" w:rsidRPr="00000000" w14:paraId="00000005">
      <w:pPr>
        <w:shd w:fill="ffffff" w:val="clear"/>
        <w:spacing w:after="90" w:before="120" w:line="240" w:lineRule="auto"/>
        <w:rPr>
          <w:rFonts w:ascii="Calibri" w:cs="Calibri" w:eastAsia="Calibri" w:hAnsi="Calibri"/>
          <w:b w:val="1"/>
          <w:color w:val="212121"/>
          <w:sz w:val="24"/>
          <w:szCs w:val="24"/>
        </w:rPr>
      </w:pPr>
      <w:r w:rsidDel="00000000" w:rsidR="00000000" w:rsidRPr="00000000">
        <w:rPr>
          <w:rFonts w:ascii="Calibri" w:cs="Calibri" w:eastAsia="Calibri" w:hAnsi="Calibri"/>
          <w:b w:val="1"/>
          <w:color w:val="212121"/>
          <w:sz w:val="24"/>
          <w:szCs w:val="24"/>
          <w:rtl w:val="0"/>
        </w:rPr>
        <w:t xml:space="preserve">Technology</w:t>
      </w:r>
    </w:p>
    <w:p w:rsidR="00000000" w:rsidDel="00000000" w:rsidP="00000000" w:rsidRDefault="00000000" w:rsidRPr="00000000" w14:paraId="00000006">
      <w:pPr>
        <w:shd w:fill="ffffff" w:val="clear"/>
        <w:spacing w:after="90" w:before="120" w:line="240"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Pr>
        <w:drawing>
          <wp:inline distB="114300" distT="114300" distL="114300" distR="114300">
            <wp:extent cx="5343525" cy="4819650"/>
            <wp:effectExtent b="0" l="0" r="0" t="0"/>
            <wp:docPr id="3"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5343525" cy="48196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after="90" w:before="120" w:line="240"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Looking at the moving average for 150 days, it had a strong recovery after the covid decline during the pandemic and in the 2022 market decline.</w:t>
      </w:r>
    </w:p>
    <w:p w:rsidR="00000000" w:rsidDel="00000000" w:rsidP="00000000" w:rsidRDefault="00000000" w:rsidRPr="00000000" w14:paraId="00000008">
      <w:pPr>
        <w:shd w:fill="ffffff" w:val="clear"/>
        <w:spacing w:after="90" w:before="120" w:line="240" w:lineRule="auto"/>
        <w:rPr>
          <w:rFonts w:ascii="Calibri" w:cs="Calibri" w:eastAsia="Calibri" w:hAnsi="Calibri"/>
          <w:color w:val="212121"/>
          <w:sz w:val="24"/>
          <w:szCs w:val="24"/>
        </w:rPr>
      </w:pPr>
      <w:r w:rsidDel="00000000" w:rsidR="00000000" w:rsidRPr="00000000">
        <w:rPr>
          <w:rtl w:val="0"/>
        </w:rPr>
      </w:r>
    </w:p>
    <w:p w:rsidR="00000000" w:rsidDel="00000000" w:rsidP="00000000" w:rsidRDefault="00000000" w:rsidRPr="00000000" w14:paraId="00000009">
      <w:pPr>
        <w:shd w:fill="ffffff" w:val="clear"/>
        <w:spacing w:after="90" w:before="120" w:line="240" w:lineRule="auto"/>
        <w:rPr>
          <w:rFonts w:ascii="Calibri" w:cs="Calibri" w:eastAsia="Calibri" w:hAnsi="Calibri"/>
          <w:b w:val="1"/>
          <w:color w:val="212121"/>
          <w:sz w:val="24"/>
          <w:szCs w:val="24"/>
        </w:rPr>
      </w:pPr>
      <w:r w:rsidDel="00000000" w:rsidR="00000000" w:rsidRPr="00000000">
        <w:rPr>
          <w:rFonts w:ascii="Calibri" w:cs="Calibri" w:eastAsia="Calibri" w:hAnsi="Calibri"/>
          <w:b w:val="1"/>
          <w:color w:val="212121"/>
          <w:sz w:val="24"/>
          <w:szCs w:val="24"/>
          <w:rtl w:val="0"/>
        </w:rPr>
        <w:t xml:space="preserve">Finance</w:t>
      </w:r>
    </w:p>
    <w:p w:rsidR="00000000" w:rsidDel="00000000" w:rsidP="00000000" w:rsidRDefault="00000000" w:rsidRPr="00000000" w14:paraId="0000000A">
      <w:pPr>
        <w:shd w:fill="ffffff" w:val="clear"/>
        <w:spacing w:after="90" w:before="120" w:line="240"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Pr>
        <w:drawing>
          <wp:inline distB="114300" distT="114300" distL="114300" distR="114300">
            <wp:extent cx="5343525" cy="4819650"/>
            <wp:effectExtent b="0" l="0" r="0" t="0"/>
            <wp:docPr id="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343525" cy="48196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spacing w:after="90" w:before="120" w:line="240"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Similar to the technology sector, finance experienced a strong recovery post-pandemic and in the 2022 market decline. </w:t>
      </w:r>
    </w:p>
    <w:p w:rsidR="00000000" w:rsidDel="00000000" w:rsidP="00000000" w:rsidRDefault="00000000" w:rsidRPr="00000000" w14:paraId="0000000C">
      <w:pPr>
        <w:shd w:fill="ffffff" w:val="clear"/>
        <w:spacing w:after="90" w:before="120" w:line="240" w:lineRule="auto"/>
        <w:rPr>
          <w:rFonts w:ascii="Calibri" w:cs="Calibri" w:eastAsia="Calibri" w:hAnsi="Calibri"/>
          <w:color w:val="212121"/>
          <w:sz w:val="24"/>
          <w:szCs w:val="24"/>
        </w:rPr>
      </w:pPr>
      <w:r w:rsidDel="00000000" w:rsidR="00000000" w:rsidRPr="00000000">
        <w:rPr>
          <w:rtl w:val="0"/>
        </w:rPr>
      </w:r>
    </w:p>
    <w:p w:rsidR="00000000" w:rsidDel="00000000" w:rsidP="00000000" w:rsidRDefault="00000000" w:rsidRPr="00000000" w14:paraId="0000000D">
      <w:pPr>
        <w:shd w:fill="ffffff" w:val="clear"/>
        <w:spacing w:after="90" w:before="120" w:line="240" w:lineRule="auto"/>
        <w:rPr>
          <w:rFonts w:ascii="Calibri" w:cs="Calibri" w:eastAsia="Calibri" w:hAnsi="Calibri"/>
          <w:b w:val="1"/>
          <w:color w:val="212121"/>
          <w:sz w:val="24"/>
          <w:szCs w:val="24"/>
        </w:rPr>
      </w:pPr>
      <w:r w:rsidDel="00000000" w:rsidR="00000000" w:rsidRPr="00000000">
        <w:rPr>
          <w:rFonts w:ascii="Calibri" w:cs="Calibri" w:eastAsia="Calibri" w:hAnsi="Calibri"/>
          <w:b w:val="1"/>
          <w:color w:val="212121"/>
          <w:sz w:val="24"/>
          <w:szCs w:val="24"/>
          <w:rtl w:val="0"/>
        </w:rPr>
        <w:t xml:space="preserve">Automotives</w:t>
      </w:r>
    </w:p>
    <w:p w:rsidR="00000000" w:rsidDel="00000000" w:rsidP="00000000" w:rsidRDefault="00000000" w:rsidRPr="00000000" w14:paraId="0000000E">
      <w:pPr>
        <w:shd w:fill="ffffff" w:val="clear"/>
        <w:spacing w:after="90" w:before="120" w:line="240"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Pr>
        <w:drawing>
          <wp:inline distB="114300" distT="114300" distL="114300" distR="114300">
            <wp:extent cx="5343525" cy="481965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343525" cy="48196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90" w:before="120" w:line="240"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The automotive sector exhibited higher volatility than finance and tech, with a significant upward trend post-pandemic and a steep decline during the 2022 market downturn. </w:t>
      </w:r>
    </w:p>
    <w:p w:rsidR="00000000" w:rsidDel="00000000" w:rsidP="00000000" w:rsidRDefault="00000000" w:rsidRPr="00000000" w14:paraId="00000010">
      <w:pPr>
        <w:shd w:fill="ffffff" w:val="clear"/>
        <w:spacing w:after="90" w:before="120" w:line="240" w:lineRule="auto"/>
        <w:rPr>
          <w:rFonts w:ascii="Calibri" w:cs="Calibri" w:eastAsia="Calibri" w:hAnsi="Calibri"/>
          <w:color w:val="212121"/>
          <w:sz w:val="24"/>
          <w:szCs w:val="24"/>
        </w:rPr>
      </w:pPr>
      <w:r w:rsidDel="00000000" w:rsidR="00000000" w:rsidRPr="00000000">
        <w:rPr>
          <w:rtl w:val="0"/>
        </w:rPr>
      </w:r>
    </w:p>
    <w:p w:rsidR="00000000" w:rsidDel="00000000" w:rsidP="00000000" w:rsidRDefault="00000000" w:rsidRPr="00000000" w14:paraId="00000011">
      <w:pPr>
        <w:shd w:fill="ffffff" w:val="clear"/>
        <w:spacing w:after="90" w:before="120" w:line="240" w:lineRule="auto"/>
        <w:rPr>
          <w:rFonts w:ascii="Calibri" w:cs="Calibri" w:eastAsia="Calibri" w:hAnsi="Calibri"/>
          <w:b w:val="1"/>
          <w:color w:val="212121"/>
          <w:sz w:val="24"/>
          <w:szCs w:val="24"/>
        </w:rPr>
      </w:pPr>
      <w:r w:rsidDel="00000000" w:rsidR="00000000" w:rsidRPr="00000000">
        <w:rPr>
          <w:rFonts w:ascii="Calibri" w:cs="Calibri" w:eastAsia="Calibri" w:hAnsi="Calibri"/>
          <w:b w:val="1"/>
          <w:color w:val="212121"/>
          <w:sz w:val="24"/>
          <w:szCs w:val="24"/>
          <w:rtl w:val="0"/>
        </w:rPr>
        <w:t xml:space="preserve">Healthcare</w:t>
      </w:r>
    </w:p>
    <w:p w:rsidR="00000000" w:rsidDel="00000000" w:rsidP="00000000" w:rsidRDefault="00000000" w:rsidRPr="00000000" w14:paraId="00000012">
      <w:pPr>
        <w:shd w:fill="ffffff" w:val="clear"/>
        <w:spacing w:after="90" w:before="120" w:line="240"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Pr>
        <w:drawing>
          <wp:inline distB="114300" distT="114300" distL="114300" distR="114300">
            <wp:extent cx="5343525" cy="4819650"/>
            <wp:effectExtent b="0" l="0" r="0" t="0"/>
            <wp:docPr id="4"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343525" cy="48196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90" w:before="120" w:line="240"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Healthcare, resilient post-pandemic, faced a decline during the 2022 market downturn but recovered similarly to tech and finance. </w:t>
      </w:r>
    </w:p>
    <w:p w:rsidR="00000000" w:rsidDel="00000000" w:rsidP="00000000" w:rsidRDefault="00000000" w:rsidRPr="00000000" w14:paraId="00000014">
      <w:pPr>
        <w:shd w:fill="ffffff" w:val="clear"/>
        <w:spacing w:after="90" w:before="120" w:line="240" w:lineRule="auto"/>
        <w:rPr>
          <w:rFonts w:ascii="Calibri" w:cs="Calibri" w:eastAsia="Calibri" w:hAnsi="Calibri"/>
          <w:color w:val="212121"/>
          <w:sz w:val="24"/>
          <w:szCs w:val="24"/>
        </w:rPr>
      </w:pPr>
      <w:r w:rsidDel="00000000" w:rsidR="00000000" w:rsidRPr="00000000">
        <w:rPr>
          <w:rtl w:val="0"/>
        </w:rPr>
      </w:r>
    </w:p>
    <w:p w:rsidR="00000000" w:rsidDel="00000000" w:rsidP="00000000" w:rsidRDefault="00000000" w:rsidRPr="00000000" w14:paraId="00000015">
      <w:pPr>
        <w:shd w:fill="ffffff" w:val="clear"/>
        <w:spacing w:after="90" w:before="120" w:line="240"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In general, the finance and technology sectors recovered the best after market declines, followed by healthcare and automotives, which were the most volatile.</w:t>
      </w:r>
    </w:p>
    <w:p w:rsidR="00000000" w:rsidDel="00000000" w:rsidP="00000000" w:rsidRDefault="00000000" w:rsidRPr="00000000" w14:paraId="00000016">
      <w:pPr>
        <w:shd w:fill="ffffff" w:val="clear"/>
        <w:spacing w:after="90" w:before="120" w:line="240" w:lineRule="auto"/>
        <w:rPr>
          <w:rFonts w:ascii="Calibri" w:cs="Calibri" w:eastAsia="Calibri" w:hAnsi="Calibri"/>
          <w:color w:val="212121"/>
          <w:sz w:val="24"/>
          <w:szCs w:val="24"/>
        </w:rPr>
      </w:pPr>
      <w:r w:rsidDel="00000000" w:rsidR="00000000" w:rsidRPr="00000000">
        <w:rPr>
          <w:rtl w:val="0"/>
        </w:rPr>
      </w:r>
    </w:p>
    <w:p w:rsidR="00000000" w:rsidDel="00000000" w:rsidP="00000000" w:rsidRDefault="00000000" w:rsidRPr="00000000" w14:paraId="00000017">
      <w:pPr>
        <w:pStyle w:val="Heading4"/>
        <w:shd w:fill="ffffff" w:val="clear"/>
        <w:spacing w:after="90" w:before="120" w:line="240" w:lineRule="auto"/>
        <w:rPr>
          <w:rFonts w:ascii="Calibri" w:cs="Calibri" w:eastAsia="Calibri" w:hAnsi="Calibri"/>
          <w:b w:val="1"/>
          <w:color w:val="000000"/>
        </w:rPr>
      </w:pPr>
      <w:bookmarkStart w:colFirst="0" w:colLast="0" w:name="_mix3c1mcn00" w:id="1"/>
      <w:bookmarkEnd w:id="1"/>
      <w:r w:rsidDel="00000000" w:rsidR="00000000" w:rsidRPr="00000000">
        <w:rPr>
          <w:rFonts w:ascii="Calibri" w:cs="Calibri" w:eastAsia="Calibri" w:hAnsi="Calibri"/>
          <w:b w:val="1"/>
          <w:color w:val="000000"/>
          <w:rtl w:val="0"/>
        </w:rPr>
        <w:t xml:space="preserve">Question 5:  Which stock was most traded in each year? </w:t>
      </w:r>
    </w:p>
    <w:p w:rsidR="00000000" w:rsidDel="00000000" w:rsidP="00000000" w:rsidRDefault="00000000" w:rsidRPr="00000000" w14:paraId="00000018">
      <w:pPr>
        <w:shd w:fill="ffffff" w:val="clear"/>
        <w:spacing w:after="90" w:before="120" w:line="240" w:lineRule="auto"/>
        <w:rPr>
          <w:rFonts w:ascii="Calibri" w:cs="Calibri" w:eastAsia="Calibri" w:hAnsi="Calibri"/>
          <w:b w:val="1"/>
          <w:color w:val="212121"/>
          <w:sz w:val="24"/>
          <w:szCs w:val="24"/>
        </w:rPr>
      </w:pPr>
      <w:r w:rsidDel="00000000" w:rsidR="00000000" w:rsidRPr="00000000">
        <w:rPr>
          <w:rFonts w:ascii="Calibri" w:cs="Calibri" w:eastAsia="Calibri" w:hAnsi="Calibri"/>
          <w:b w:val="1"/>
          <w:color w:val="212121"/>
          <w:sz w:val="24"/>
          <w:szCs w:val="24"/>
          <w:rtl w:val="0"/>
        </w:rPr>
        <w:t xml:space="preserve">Highest Volume Traded Analysis</w:t>
      </w:r>
    </w:p>
    <w:p w:rsidR="00000000" w:rsidDel="00000000" w:rsidP="00000000" w:rsidRDefault="00000000" w:rsidRPr="00000000" w14:paraId="00000019">
      <w:pPr>
        <w:shd w:fill="ffffff" w:val="clear"/>
        <w:spacing w:after="90" w:before="120" w:line="240"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This analysis focuses on identifying the most traded ticker in each year within different sectors, aiming to determine the impact of the pandemic on trading volumes. Using code, each sector is individually examined to determine the tickers with the highest annual trading volumes. This process involves grouping data by year, and summing the volume for each ticker over the entire year.</w:t>
      </w:r>
    </w:p>
    <w:p w:rsidR="00000000" w:rsidDel="00000000" w:rsidP="00000000" w:rsidRDefault="00000000" w:rsidRPr="00000000" w14:paraId="0000001A">
      <w:pPr>
        <w:shd w:fill="ffffff" w:val="clear"/>
        <w:spacing w:after="90" w:before="120" w:line="240" w:lineRule="auto"/>
        <w:rPr>
          <w:rFonts w:ascii="Calibri" w:cs="Calibri" w:eastAsia="Calibri" w:hAnsi="Calibri"/>
          <w:b w:val="1"/>
          <w:color w:val="212121"/>
          <w:sz w:val="24"/>
          <w:szCs w:val="24"/>
        </w:rPr>
      </w:pPr>
      <w:r w:rsidDel="00000000" w:rsidR="00000000" w:rsidRPr="00000000">
        <w:rPr>
          <w:rtl w:val="0"/>
        </w:rPr>
      </w:r>
    </w:p>
    <w:p w:rsidR="00000000" w:rsidDel="00000000" w:rsidP="00000000" w:rsidRDefault="00000000" w:rsidRPr="00000000" w14:paraId="0000001B">
      <w:pPr>
        <w:shd w:fill="ffffff" w:val="clear"/>
        <w:spacing w:after="90" w:before="120" w:line="240" w:lineRule="auto"/>
        <w:rPr>
          <w:rFonts w:ascii="Calibri" w:cs="Calibri" w:eastAsia="Calibri" w:hAnsi="Calibri"/>
          <w:b w:val="1"/>
          <w:color w:val="212121"/>
          <w:sz w:val="24"/>
          <w:szCs w:val="24"/>
        </w:rPr>
      </w:pPr>
      <w:r w:rsidDel="00000000" w:rsidR="00000000" w:rsidRPr="00000000">
        <w:rPr>
          <w:rFonts w:ascii="Calibri" w:cs="Calibri" w:eastAsia="Calibri" w:hAnsi="Calibri"/>
          <w:b w:val="1"/>
          <w:color w:val="212121"/>
          <w:sz w:val="24"/>
          <w:szCs w:val="24"/>
          <w:rtl w:val="0"/>
        </w:rPr>
        <w:t xml:space="preserve">Tech</w:t>
      </w:r>
    </w:p>
    <w:p w:rsidR="00000000" w:rsidDel="00000000" w:rsidP="00000000" w:rsidRDefault="00000000" w:rsidRPr="00000000" w14:paraId="0000001C">
      <w:pPr>
        <w:shd w:fill="ffffff" w:val="clear"/>
        <w:spacing w:after="90" w:before="120" w:line="240"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Pr>
        <w:drawing>
          <wp:inline distB="114300" distT="114300" distL="114300" distR="114300">
            <wp:extent cx="5400675" cy="4514850"/>
            <wp:effectExtent b="0" l="0" r="0" t="0"/>
            <wp:docPr id="6"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400675"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90" w:before="120" w:line="240"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Apple witnessed a significant increase in volumes post-COVID, while Micron Tech had higher volumes than Apple before the pandemic.</w:t>
      </w:r>
    </w:p>
    <w:p w:rsidR="00000000" w:rsidDel="00000000" w:rsidP="00000000" w:rsidRDefault="00000000" w:rsidRPr="00000000" w14:paraId="0000001E">
      <w:pPr>
        <w:shd w:fill="ffffff" w:val="clear"/>
        <w:spacing w:after="90" w:before="120" w:line="240" w:lineRule="auto"/>
        <w:rPr>
          <w:rFonts w:ascii="Calibri" w:cs="Calibri" w:eastAsia="Calibri" w:hAnsi="Calibri"/>
          <w:color w:val="212121"/>
          <w:sz w:val="24"/>
          <w:szCs w:val="24"/>
        </w:rPr>
      </w:pPr>
      <w:r w:rsidDel="00000000" w:rsidR="00000000" w:rsidRPr="00000000">
        <w:rPr>
          <w:rtl w:val="0"/>
        </w:rPr>
      </w:r>
    </w:p>
    <w:p w:rsidR="00000000" w:rsidDel="00000000" w:rsidP="00000000" w:rsidRDefault="00000000" w:rsidRPr="00000000" w14:paraId="0000001F">
      <w:pPr>
        <w:shd w:fill="ffffff" w:val="clear"/>
        <w:spacing w:after="90" w:before="120" w:line="240" w:lineRule="auto"/>
        <w:rPr>
          <w:rFonts w:ascii="Calibri" w:cs="Calibri" w:eastAsia="Calibri" w:hAnsi="Calibri"/>
          <w:b w:val="1"/>
          <w:color w:val="212121"/>
          <w:sz w:val="24"/>
          <w:szCs w:val="24"/>
        </w:rPr>
      </w:pPr>
      <w:r w:rsidDel="00000000" w:rsidR="00000000" w:rsidRPr="00000000">
        <w:rPr>
          <w:rFonts w:ascii="Calibri" w:cs="Calibri" w:eastAsia="Calibri" w:hAnsi="Calibri"/>
          <w:b w:val="1"/>
          <w:color w:val="212121"/>
          <w:sz w:val="24"/>
          <w:szCs w:val="24"/>
          <w:rtl w:val="0"/>
        </w:rPr>
        <w:t xml:space="preserve">Finance</w:t>
      </w:r>
    </w:p>
    <w:p w:rsidR="00000000" w:rsidDel="00000000" w:rsidP="00000000" w:rsidRDefault="00000000" w:rsidRPr="00000000" w14:paraId="00000020">
      <w:pPr>
        <w:shd w:fill="ffffff" w:val="clear"/>
        <w:spacing w:after="90" w:before="120" w:line="240"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Pr>
        <w:drawing>
          <wp:inline distB="114300" distT="114300" distL="114300" distR="114300">
            <wp:extent cx="5400675" cy="4514850"/>
            <wp:effectExtent b="0" l="0" r="0" t="0"/>
            <wp:docPr id="2"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400675"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fffff" w:val="clear"/>
        <w:spacing w:after="90" w:before="120" w:line="240"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Morgan Stanley and Visa were the most traded stocks, with volumes increasing during the pandemic and reverting to lower than pre-pandemic levels afterward.</w:t>
      </w:r>
    </w:p>
    <w:p w:rsidR="00000000" w:rsidDel="00000000" w:rsidP="00000000" w:rsidRDefault="00000000" w:rsidRPr="00000000" w14:paraId="00000022">
      <w:pPr>
        <w:shd w:fill="ffffff" w:val="clear"/>
        <w:spacing w:after="90" w:before="120" w:line="240" w:lineRule="auto"/>
        <w:rPr>
          <w:rFonts w:ascii="Calibri" w:cs="Calibri" w:eastAsia="Calibri" w:hAnsi="Calibri"/>
          <w:color w:val="212121"/>
          <w:sz w:val="24"/>
          <w:szCs w:val="24"/>
        </w:rPr>
      </w:pPr>
      <w:r w:rsidDel="00000000" w:rsidR="00000000" w:rsidRPr="00000000">
        <w:rPr>
          <w:rtl w:val="0"/>
        </w:rPr>
      </w:r>
    </w:p>
    <w:p w:rsidR="00000000" w:rsidDel="00000000" w:rsidP="00000000" w:rsidRDefault="00000000" w:rsidRPr="00000000" w14:paraId="00000023">
      <w:pPr>
        <w:shd w:fill="ffffff" w:val="clear"/>
        <w:spacing w:after="90" w:before="120" w:line="240" w:lineRule="auto"/>
        <w:rPr>
          <w:rFonts w:ascii="Calibri" w:cs="Calibri" w:eastAsia="Calibri" w:hAnsi="Calibri"/>
          <w:b w:val="1"/>
          <w:color w:val="212121"/>
          <w:sz w:val="24"/>
          <w:szCs w:val="24"/>
        </w:rPr>
      </w:pPr>
      <w:r w:rsidDel="00000000" w:rsidR="00000000" w:rsidRPr="00000000">
        <w:rPr>
          <w:rFonts w:ascii="Calibri" w:cs="Calibri" w:eastAsia="Calibri" w:hAnsi="Calibri"/>
          <w:b w:val="1"/>
          <w:color w:val="212121"/>
          <w:sz w:val="24"/>
          <w:szCs w:val="24"/>
          <w:rtl w:val="0"/>
        </w:rPr>
        <w:t xml:space="preserve">Automobiles</w:t>
      </w:r>
    </w:p>
    <w:p w:rsidR="00000000" w:rsidDel="00000000" w:rsidP="00000000" w:rsidRDefault="00000000" w:rsidRPr="00000000" w14:paraId="00000024">
      <w:pPr>
        <w:shd w:fill="ffffff" w:val="clear"/>
        <w:spacing w:after="90" w:before="120" w:line="240"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Pr>
        <w:drawing>
          <wp:inline distB="114300" distT="114300" distL="114300" distR="114300">
            <wp:extent cx="5400675" cy="4514850"/>
            <wp:effectExtent b="0" l="0" r="0" t="0"/>
            <wp:docPr id="5"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400675"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after="90" w:before="120" w:line="240"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Ford, AMD, and Tesla dominated trading volumes, with Tesla experiencing a substantial increase in production and volumes in 2023.</w:t>
      </w:r>
    </w:p>
    <w:p w:rsidR="00000000" w:rsidDel="00000000" w:rsidP="00000000" w:rsidRDefault="00000000" w:rsidRPr="00000000" w14:paraId="00000026">
      <w:pPr>
        <w:shd w:fill="ffffff" w:val="clear"/>
        <w:spacing w:after="90" w:before="120" w:line="240" w:lineRule="auto"/>
        <w:rPr>
          <w:rFonts w:ascii="Calibri" w:cs="Calibri" w:eastAsia="Calibri" w:hAnsi="Calibri"/>
          <w:color w:val="212121"/>
          <w:sz w:val="24"/>
          <w:szCs w:val="24"/>
        </w:rPr>
      </w:pPr>
      <w:r w:rsidDel="00000000" w:rsidR="00000000" w:rsidRPr="00000000">
        <w:rPr>
          <w:rtl w:val="0"/>
        </w:rPr>
      </w:r>
    </w:p>
    <w:p w:rsidR="00000000" w:rsidDel="00000000" w:rsidP="00000000" w:rsidRDefault="00000000" w:rsidRPr="00000000" w14:paraId="00000027">
      <w:pPr>
        <w:shd w:fill="ffffff" w:val="clear"/>
        <w:spacing w:after="90" w:before="120" w:line="240" w:lineRule="auto"/>
        <w:rPr>
          <w:rFonts w:ascii="Calibri" w:cs="Calibri" w:eastAsia="Calibri" w:hAnsi="Calibri"/>
          <w:b w:val="1"/>
          <w:color w:val="212121"/>
          <w:sz w:val="24"/>
          <w:szCs w:val="24"/>
        </w:rPr>
      </w:pPr>
      <w:r w:rsidDel="00000000" w:rsidR="00000000" w:rsidRPr="00000000">
        <w:rPr>
          <w:rFonts w:ascii="Calibri" w:cs="Calibri" w:eastAsia="Calibri" w:hAnsi="Calibri"/>
          <w:b w:val="1"/>
          <w:color w:val="212121"/>
          <w:sz w:val="24"/>
          <w:szCs w:val="24"/>
          <w:rtl w:val="0"/>
        </w:rPr>
        <w:t xml:space="preserve">Healthcare</w:t>
      </w:r>
    </w:p>
    <w:p w:rsidR="00000000" w:rsidDel="00000000" w:rsidP="00000000" w:rsidRDefault="00000000" w:rsidRPr="00000000" w14:paraId="00000028">
      <w:pPr>
        <w:shd w:fill="ffffff" w:val="clear"/>
        <w:spacing w:after="90" w:before="120" w:line="240"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Pr>
        <w:drawing>
          <wp:inline distB="114300" distT="114300" distL="114300" distR="114300">
            <wp:extent cx="5276850" cy="4514850"/>
            <wp:effectExtent b="0" l="0" r="0" t="0"/>
            <wp:docPr id="7"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5276850"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after="90" w:before="120" w:line="240"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Pfizer and Moderna emerged as the highest traded healthcare stocks, with Moderna experiencing a notable increase in production during the pandemic.</w:t>
      </w:r>
    </w:p>
    <w:p w:rsidR="00000000" w:rsidDel="00000000" w:rsidP="00000000" w:rsidRDefault="00000000" w:rsidRPr="00000000" w14:paraId="0000002A">
      <w:pPr>
        <w:shd w:fill="ffffff" w:val="clear"/>
        <w:spacing w:after="90" w:before="120" w:line="240" w:lineRule="auto"/>
        <w:rPr>
          <w:rFonts w:ascii="Calibri" w:cs="Calibri" w:eastAsia="Calibri" w:hAnsi="Calibri"/>
          <w:color w:val="212121"/>
          <w:sz w:val="24"/>
          <w:szCs w:val="24"/>
        </w:rPr>
      </w:pPr>
      <w:r w:rsidDel="00000000" w:rsidR="00000000" w:rsidRPr="00000000">
        <w:rPr>
          <w:rtl w:val="0"/>
        </w:rPr>
      </w:r>
    </w:p>
    <w:p w:rsidR="00000000" w:rsidDel="00000000" w:rsidP="00000000" w:rsidRDefault="00000000" w:rsidRPr="00000000" w14:paraId="0000002B">
      <w:pPr>
        <w:shd w:fill="ffffff" w:val="clear"/>
        <w:spacing w:after="90" w:before="120" w:line="240" w:lineRule="auto"/>
        <w:rPr>
          <w:rFonts w:ascii="Calibri" w:cs="Calibri" w:eastAsia="Calibri" w:hAnsi="Calibri"/>
          <w:b w:val="1"/>
          <w:color w:val="212121"/>
          <w:sz w:val="24"/>
          <w:szCs w:val="24"/>
        </w:rPr>
      </w:pPr>
      <w:r w:rsidDel="00000000" w:rsidR="00000000" w:rsidRPr="00000000">
        <w:rPr>
          <w:rFonts w:ascii="Calibri" w:cs="Calibri" w:eastAsia="Calibri" w:hAnsi="Calibri"/>
          <w:b w:val="1"/>
          <w:color w:val="212121"/>
          <w:sz w:val="24"/>
          <w:szCs w:val="24"/>
          <w:rtl w:val="0"/>
        </w:rPr>
        <w:t xml:space="preserve">Limitations</w:t>
      </w:r>
    </w:p>
    <w:p w:rsidR="00000000" w:rsidDel="00000000" w:rsidP="00000000" w:rsidRDefault="00000000" w:rsidRPr="00000000" w14:paraId="0000002C">
      <w:pPr>
        <w:shd w:fill="ffffff" w:val="clear"/>
        <w:spacing w:after="90" w:before="120" w:line="240"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While our analysis provides valuable insights, it is essential to acknowledge certain limitations. The data used in the analysis represents a small fraction of the entire stock market, and should be acknowledged as a limitation, as this is not fully representative of the entire market.</w:t>
      </w:r>
    </w:p>
    <w:p w:rsidR="00000000" w:rsidDel="00000000" w:rsidP="00000000" w:rsidRDefault="00000000" w:rsidRPr="00000000" w14:paraId="0000002D">
      <w:pPr>
        <w:shd w:fill="ffffff" w:val="clear"/>
        <w:spacing w:after="90" w:before="120" w:line="240"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Factors such as market sentiment, geopolitical events(i.e. The war in Ukraine, 2022), and unforeseen circumstances may also not be fully captured in our methodology.</w:t>
      </w:r>
    </w:p>
    <w:p w:rsidR="00000000" w:rsidDel="00000000" w:rsidP="00000000" w:rsidRDefault="00000000" w:rsidRPr="00000000" w14:paraId="0000002E">
      <w:pPr>
        <w:shd w:fill="ffffff" w:val="clear"/>
        <w:spacing w:after="90" w:before="120" w:line="240" w:lineRule="auto"/>
        <w:rPr>
          <w:rFonts w:ascii="Calibri" w:cs="Calibri" w:eastAsia="Calibri" w:hAnsi="Calibri"/>
          <w:color w:val="212121"/>
          <w:sz w:val="24"/>
          <w:szCs w:val="24"/>
        </w:rPr>
      </w:pPr>
      <w:r w:rsidDel="00000000" w:rsidR="00000000" w:rsidRPr="00000000">
        <w:rPr>
          <w:rtl w:val="0"/>
        </w:rPr>
      </w:r>
    </w:p>
    <w:p w:rsidR="00000000" w:rsidDel="00000000" w:rsidP="00000000" w:rsidRDefault="00000000" w:rsidRPr="00000000" w14:paraId="0000002F">
      <w:pPr>
        <w:shd w:fill="ffffff" w:val="clear"/>
        <w:spacing w:after="90" w:before="120" w:line="240" w:lineRule="auto"/>
        <w:rPr>
          <w:rFonts w:ascii="Calibri" w:cs="Calibri" w:eastAsia="Calibri" w:hAnsi="Calibri"/>
          <w:color w:val="212121"/>
          <w:sz w:val="24"/>
          <w:szCs w:val="24"/>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2.jpg"/><Relationship Id="rId13" Type="http://schemas.openxmlformats.org/officeDocument/2006/relationships/image" Target="media/image7.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