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3317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>For each category in the dataset:</w:t>
      </w:r>
    </w:p>
    <w:p w14:paraId="2C87BEE4" w14:textId="36B47D9B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1. Count: the number of occurrences of each category in the sample</w:t>
      </w:r>
      <w:r>
        <w:rPr>
          <w:rFonts w:ascii="Times New Roman" w:hAnsi="Times New Roman" w:cs="Times New Roman"/>
          <w:sz w:val="24"/>
          <w:szCs w:val="24"/>
        </w:rPr>
        <w:t xml:space="preserve"> (you can find from </w:t>
      </w:r>
      <w:r w:rsidR="004B3F5F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EB2F9E1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2. Proportion (p): The relative frequency of each category calculated as:</w:t>
      </w:r>
    </w:p>
    <w:p w14:paraId="632930C3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Count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Sample Size</m:t>
              </m:r>
            </m:den>
          </m:f>
        </m:oMath>
      </m:oMathPara>
    </w:p>
    <w:p w14:paraId="3E4084C7" w14:textId="77777777" w:rsidR="004D77BE" w:rsidRPr="00BD28CC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7C21">
        <w:rPr>
          <w:rFonts w:ascii="Times New Roman" w:hAnsi="Times New Roman" w:cs="Times New Roman"/>
          <w:sz w:val="24"/>
          <w:szCs w:val="24"/>
        </w:rPr>
        <w:t>3. Standard Error</w:t>
      </w:r>
      <w:r>
        <w:rPr>
          <w:rFonts w:ascii="Times New Roman" w:hAnsi="Times New Roman" w:cs="Times New Roman"/>
          <w:sz w:val="24"/>
          <w:szCs w:val="24"/>
        </w:rPr>
        <w:t xml:space="preserve"> (SE)</w:t>
      </w:r>
      <w:r w:rsidRPr="004D7C21">
        <w:rPr>
          <w:rFonts w:ascii="Times New Roman" w:hAnsi="Times New Roman" w:cs="Times New Roman"/>
          <w:sz w:val="24"/>
          <w:szCs w:val="24"/>
        </w:rPr>
        <w:t>: The measure of variability of the proportion, calculated as:</w:t>
      </w:r>
    </w:p>
    <w:p w14:paraId="4C329B43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SE=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p(1-p)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4D7C21">
        <w:rPr>
          <w:rFonts w:ascii="Times New Roman" w:hAnsi="Times New Roman" w:cs="Times New Roman"/>
          <w:sz w:val="24"/>
          <w:szCs w:val="24"/>
        </w:rPr>
        <w:t xml:space="preserve">where </w:t>
      </w:r>
      <w:r w:rsidRPr="00BD28C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7C21">
        <w:rPr>
          <w:rFonts w:ascii="Times New Roman" w:hAnsi="Times New Roman" w:cs="Times New Roman"/>
          <w:sz w:val="24"/>
          <w:szCs w:val="24"/>
        </w:rPr>
        <w:t xml:space="preserve"> - sample size, </w:t>
      </w:r>
      <w:r w:rsidRPr="00BD28C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D7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D7C21">
        <w:rPr>
          <w:rFonts w:ascii="Times New Roman" w:hAnsi="Times New Roman" w:cs="Times New Roman"/>
          <w:sz w:val="24"/>
          <w:szCs w:val="24"/>
        </w:rPr>
        <w:t xml:space="preserve"> proportion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7B326E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4. The formula for the 95% confidence interval (CI) of a proportion p is </w:t>
      </w:r>
    </w:p>
    <w:p w14:paraId="2D4A7EAD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CI=p±Z*SE</m:t>
          </m:r>
        </m:oMath>
      </m:oMathPara>
    </w:p>
    <w:p w14:paraId="1DEA8F16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00978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>where Z - for the desired confidence level (1.96 for 95%).</w:t>
      </w:r>
    </w:p>
    <w:p w14:paraId="28146CC8" w14:textId="4544C97D" w:rsidR="00145FB1" w:rsidRDefault="004D77BE" w:rsidP="00145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5.</w:t>
      </w:r>
      <w:r w:rsidR="00145FB1">
        <w:rPr>
          <w:rFonts w:ascii="Times New Roman" w:hAnsi="Times New Roman" w:cs="Times New Roman"/>
          <w:sz w:val="24"/>
          <w:szCs w:val="24"/>
        </w:rPr>
        <w:t xml:space="preserve"> </w:t>
      </w:r>
      <w:r w:rsidR="00145FB1" w:rsidRPr="00145FB1">
        <w:rPr>
          <w:rFonts w:ascii="Times New Roman" w:hAnsi="Times New Roman" w:cs="Times New Roman"/>
          <w:sz w:val="24"/>
          <w:szCs w:val="24"/>
        </w:rPr>
        <w:t xml:space="preserve">The intraclass correlation coefficient </w:t>
      </w:r>
      <w:r w:rsidR="00145FB1">
        <w:rPr>
          <w:rFonts w:ascii="Times New Roman" w:hAnsi="Times New Roman" w:cs="Times New Roman"/>
          <w:sz w:val="24"/>
          <w:szCs w:val="24"/>
        </w:rPr>
        <w:t xml:space="preserve">(rho)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145FB1" w:rsidRPr="00145FB1">
        <w:rPr>
          <w:rFonts w:ascii="Times New Roman" w:hAnsi="Times New Roman" w:cs="Times New Roman"/>
          <w:sz w:val="24"/>
          <w:szCs w:val="24"/>
        </w:rPr>
        <w:t xml:space="preserve"> and average cluster size (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145FB1" w:rsidRPr="00145FB1">
        <w:rPr>
          <w:rFonts w:ascii="Times New Roman" w:hAnsi="Times New Roman" w:cs="Times New Roman"/>
          <w:sz w:val="24"/>
          <w:szCs w:val="24"/>
        </w:rPr>
        <w:t>) are assumed for each category as follows:</w:t>
      </w:r>
    </w:p>
    <w:p w14:paraId="5A564820" w14:textId="77777777" w:rsidR="00145FB1" w:rsidRPr="00145FB1" w:rsidRDefault="00145FB1" w:rsidP="00145FB1">
      <w:pPr>
        <w:spacing w:after="0" w:line="240" w:lineRule="auto"/>
        <w:jc w:val="both"/>
      </w:pPr>
    </w:p>
    <w:p w14:paraId="4111EB1F" w14:textId="77777777" w:rsidR="00A864C1" w:rsidRPr="00A864C1" w:rsidRDefault="004D77BE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4D7C21">
        <w:rPr>
          <w:rFonts w:ascii="Times New Roman" w:hAnsi="Times New Roman" w:cs="Times New Roman"/>
          <w:sz w:val="24"/>
          <w:szCs w:val="24"/>
        </w:rPr>
        <w:t> </w:t>
      </w:r>
      <w:r w:rsidR="00A864C1" w:rsidRPr="00A864C1">
        <w:rPr>
          <w:rFonts w:ascii="Times New Roman" w:hAnsi="Times New Roman" w:cs="Times New Roman"/>
          <w:sz w:val="24"/>
          <w:szCs w:val="24"/>
          <w:lang w:val="ru-KZ"/>
        </w:rPr>
        <w:t>category_specific_params_age = {</w:t>
      </w:r>
    </w:p>
    <w:p w14:paraId="6775CE10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A864C1">
        <w:rPr>
          <w:rFonts w:ascii="Times New Roman" w:hAnsi="Times New Roman" w:cs="Times New Roman"/>
          <w:sz w:val="24"/>
          <w:szCs w:val="24"/>
          <w:lang w:val="ru-KZ"/>
        </w:rPr>
        <w:t>    "18-24": {"rho": 0.020, "m": 5},</w:t>
      </w:r>
    </w:p>
    <w:p w14:paraId="2D6F38CB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A864C1">
        <w:rPr>
          <w:rFonts w:ascii="Times New Roman" w:hAnsi="Times New Roman" w:cs="Times New Roman"/>
          <w:sz w:val="24"/>
          <w:szCs w:val="24"/>
          <w:lang w:val="ru-KZ"/>
        </w:rPr>
        <w:t>    "25-34": {"rho": 0.025, "m": 6},</w:t>
      </w:r>
    </w:p>
    <w:p w14:paraId="1EE29CB0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A864C1">
        <w:rPr>
          <w:rFonts w:ascii="Times New Roman" w:hAnsi="Times New Roman" w:cs="Times New Roman"/>
          <w:sz w:val="24"/>
          <w:szCs w:val="24"/>
          <w:lang w:val="ru-KZ"/>
        </w:rPr>
        <w:t>    "35-44": {"rho": 0.030, "m": 5},</w:t>
      </w:r>
    </w:p>
    <w:p w14:paraId="76A1D6B7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A864C1">
        <w:rPr>
          <w:rFonts w:ascii="Times New Roman" w:hAnsi="Times New Roman" w:cs="Times New Roman"/>
          <w:sz w:val="24"/>
          <w:szCs w:val="24"/>
          <w:lang w:val="ru-KZ"/>
        </w:rPr>
        <w:t>    "45-54": {"rho": 0.022, "m": 4},</w:t>
      </w:r>
    </w:p>
    <w:p w14:paraId="39B70EF6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A864C1">
        <w:rPr>
          <w:rFonts w:ascii="Times New Roman" w:hAnsi="Times New Roman" w:cs="Times New Roman"/>
          <w:sz w:val="24"/>
          <w:szCs w:val="24"/>
          <w:lang w:val="ru-KZ"/>
        </w:rPr>
        <w:t>    "55-64": {"rho": 0.018, "m": 5},</w:t>
      </w:r>
    </w:p>
    <w:p w14:paraId="3EC5BD2C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A864C1">
        <w:rPr>
          <w:rFonts w:ascii="Times New Roman" w:hAnsi="Times New Roman" w:cs="Times New Roman"/>
          <w:sz w:val="24"/>
          <w:szCs w:val="24"/>
          <w:lang w:val="ru-KZ"/>
        </w:rPr>
        <w:t>    "65+": {"rho": 0.015, "m": 6},</w:t>
      </w:r>
    </w:p>
    <w:p w14:paraId="42F7179A" w14:textId="77777777" w:rsidR="00A864C1" w:rsidRPr="00A864C1" w:rsidRDefault="00A864C1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A864C1">
        <w:rPr>
          <w:rFonts w:ascii="Times New Roman" w:hAnsi="Times New Roman" w:cs="Times New Roman"/>
          <w:sz w:val="24"/>
          <w:szCs w:val="24"/>
          <w:lang w:val="ru-KZ"/>
        </w:rPr>
        <w:t>}</w:t>
      </w:r>
    </w:p>
    <w:p w14:paraId="2CF82F90" w14:textId="1C5147E3" w:rsidR="004D77BE" w:rsidRDefault="004D77BE" w:rsidP="00A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 xml:space="preserve">When clustering is assumed in the sampling design, the Design Effect (DEFF) is typically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Pr="004D7C21">
        <w:rPr>
          <w:rFonts w:ascii="Times New Roman" w:hAnsi="Times New Roman" w:cs="Times New Roman"/>
          <w:sz w:val="24"/>
          <w:szCs w:val="24"/>
        </w:rPr>
        <w:t xml:space="preserve"> than</w:t>
      </w:r>
    </w:p>
    <w:p w14:paraId="48458187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DEFF=1+ρ*(m-1)</m:t>
          </m:r>
        </m:oMath>
      </m:oMathPara>
    </w:p>
    <w:p w14:paraId="2D86E632" w14:textId="6238316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4D7C21">
        <w:rPr>
          <w:rFonts w:ascii="Times New Roman" w:hAnsi="Times New Roman" w:cs="Times New Roman"/>
          <w:sz w:val="24"/>
          <w:szCs w:val="24"/>
        </w:rPr>
        <w:t xml:space="preserve"> - Intraclass correlation coefficient (ICC), representing the degree of similarity within clusters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39D0F3" w14:textId="488FF55C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8C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D7C21">
        <w:rPr>
          <w:rFonts w:ascii="Times New Roman" w:hAnsi="Times New Roman" w:cs="Times New Roman"/>
          <w:sz w:val="24"/>
          <w:szCs w:val="24"/>
        </w:rPr>
        <w:t xml:space="preserve"> - Average number of observations per cluster</w:t>
      </w:r>
    </w:p>
    <w:p w14:paraId="6411CA60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DA563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Adjusting for Clustering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0E78A4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715D4" w14:textId="77777777" w:rsidR="004D77BE" w:rsidRDefault="004D77BE" w:rsidP="004D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582BE5">
        <w:rPr>
          <w:rFonts w:ascii="Times New Roman" w:hAnsi="Times New Roman" w:cs="Times New Roman"/>
          <w:sz w:val="24"/>
          <w:szCs w:val="24"/>
        </w:rPr>
        <w:t>To compute proportions and standard errors while accounting for clustering:</w:t>
      </w:r>
    </w:p>
    <w:p w14:paraId="044D2F39" w14:textId="77777777" w:rsidR="004D77BE" w:rsidRPr="00582BE5" w:rsidRDefault="00000000" w:rsidP="004D77B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adj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SE*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DEFF</m:t>
              </m:r>
            </m:e>
          </m:rad>
        </m:oMath>
      </m:oMathPara>
    </w:p>
    <w:p w14:paraId="201962F1" w14:textId="77777777" w:rsidR="004D77BE" w:rsidRPr="00582BE5" w:rsidRDefault="004D77BE" w:rsidP="004D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 </w:t>
      </w:r>
      <w:r w:rsidRPr="00582BE5">
        <w:rPr>
          <w:rFonts w:ascii="Times New Roman" w:eastAsiaTheme="minorEastAsia" w:hAnsi="Times New Roman" w:cs="Times New Roman"/>
          <w:sz w:val="24"/>
          <w:szCs w:val="24"/>
        </w:rPr>
        <w:t>Update confidence intervals with the adjusted standard errors.</w:t>
      </w:r>
    </w:p>
    <w:p w14:paraId="33D1417D" w14:textId="77777777" w:rsidR="000827FB" w:rsidRDefault="000827FB"/>
    <w:p w14:paraId="3271CCCC" w14:textId="77777777" w:rsidR="00584162" w:rsidRDefault="00584162"/>
    <w:p w14:paraId="3CE59CEF" w14:textId="77777777" w:rsidR="00584162" w:rsidRDefault="00584162"/>
    <w:p w14:paraId="2BB05517" w14:textId="77777777" w:rsidR="00057D8A" w:rsidRDefault="00057D8A"/>
    <w:sectPr w:rsidR="0005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57"/>
    <w:rsid w:val="00057D8A"/>
    <w:rsid w:val="000827FB"/>
    <w:rsid w:val="00145FB1"/>
    <w:rsid w:val="00306801"/>
    <w:rsid w:val="004B3F5F"/>
    <w:rsid w:val="004D77BE"/>
    <w:rsid w:val="00584162"/>
    <w:rsid w:val="009C2EC5"/>
    <w:rsid w:val="009C71BC"/>
    <w:rsid w:val="00A864C1"/>
    <w:rsid w:val="00C93C3A"/>
    <w:rsid w:val="00C95057"/>
    <w:rsid w:val="00E638F5"/>
    <w:rsid w:val="00F675AA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D3FB"/>
  <w15:chartTrackingRefBased/>
  <w15:docId w15:val="{3F4E54E9-46C0-47DC-A5D5-66203805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7BE"/>
  </w:style>
  <w:style w:type="paragraph" w:styleId="1">
    <w:name w:val="heading 1"/>
    <w:basedOn w:val="a"/>
    <w:next w:val="a"/>
    <w:link w:val="10"/>
    <w:uiPriority w:val="9"/>
    <w:qFormat/>
    <w:rsid w:val="00C9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5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5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50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50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5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5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5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5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5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50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50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5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50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505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45FB1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58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14</cp:revision>
  <dcterms:created xsi:type="dcterms:W3CDTF">2025-01-11T13:47:00Z</dcterms:created>
  <dcterms:modified xsi:type="dcterms:W3CDTF">2025-02-23T10:33:00Z</dcterms:modified>
</cp:coreProperties>
</file>