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Victoria Beckham and Anna Wintour among those named in New Year's Honours 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world number one Andy Murray has been awarded a knighthood in the Queen's New Year's Honours List - making him Britain's youngest Sir in modern times - alongside athlete Mo Farah and dressage rider Lee Pearson. Heptathlete Jessica Ennis-Hill and rower Katherine Grainger have been named dames.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sportspeople to receive honours include cyclists Jason and Laura Kenny, and equestrian Charlotte Dujardin, who have been awarded CBEs.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fashion world, Victoria Beckham's rumoured OBE has been confirmed, while British-born Anna Wintour has been made a dame for services to fashion and journalism. Accessories designer Anya Hindmarch has been awarded a CBE.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names to be honoured include actor Mark Rylance, who has been knighted for services to theatre, and Patricia Routledge - best known for playing Hyacinth Bucket in Keeping Up Appearances - who has been made a dame for her services to theatre and charity. Ray Davies, lead singer of The Kinks, becomes a Sir; presenter Angela Rippon receives a CBE for services to dementia care; actresses Naomie Harris and Helen McRory both receive an OBE; and Turner Prize-winning painter Chris Ofili a CBE.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1,197 people recognised in the New Year honours list, 74 per cent are those who have helped their local communities, reports The Telegraph.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