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D551" w14:textId="77777777" w:rsidR="00C57F95" w:rsidRDefault="007A0D3A">
      <w:pPr>
        <w:pStyle w:val="Paper-Title"/>
        <w:spacing w:after="60"/>
      </w:pPr>
      <w:r>
        <w:t>NASA Hazardous Asteroids Classification</w:t>
      </w:r>
    </w:p>
    <w:p w14:paraId="451C6D7A" w14:textId="77777777" w:rsidR="00C57F95" w:rsidRDefault="00C57F95">
      <w:pPr>
        <w:sectPr w:rsidR="00C57F95">
          <w:footerReference w:type="even" r:id="rId7"/>
          <w:pgSz w:w="12240" w:h="15840" w:code="1"/>
          <w:pgMar w:top="1440" w:right="1080" w:bottom="1440" w:left="1080" w:header="720" w:footer="720" w:gutter="0"/>
          <w:cols w:space="720"/>
        </w:sectPr>
      </w:pPr>
    </w:p>
    <w:p w14:paraId="6EA0AE1F" w14:textId="77777777" w:rsidR="00C57F95" w:rsidRDefault="00C57F95">
      <w:pPr>
        <w:pStyle w:val="E-Mail"/>
        <w:rPr>
          <w:spacing w:val="-2"/>
        </w:rPr>
      </w:pPr>
    </w:p>
    <w:p w14:paraId="58EFCC17" w14:textId="69FE866B" w:rsidR="00C57F95" w:rsidRDefault="00C57F95" w:rsidP="008F4EE8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  <w:r w:rsidR="007A0D3A">
        <w:rPr>
          <w:spacing w:val="-2"/>
        </w:rPr>
        <w:t>Alison J. March</w:t>
      </w:r>
      <w:r>
        <w:rPr>
          <w:spacing w:val="-2"/>
        </w:rPr>
        <w:br/>
      </w:r>
      <w:r w:rsidR="007A0D3A">
        <w:rPr>
          <w:spacing w:val="-2"/>
        </w:rPr>
        <w:t>University of Colorado, Boulder</w:t>
      </w:r>
      <w:r>
        <w:rPr>
          <w:spacing w:val="-2"/>
        </w:rPr>
        <w:br/>
      </w:r>
      <w:r w:rsidR="007A0D3A">
        <w:rPr>
          <w:spacing w:val="-2"/>
        </w:rPr>
        <w:t>Boulder</w:t>
      </w:r>
      <w:r w:rsidR="00385D2F">
        <w:rPr>
          <w:spacing w:val="-2"/>
        </w:rPr>
        <w:t xml:space="preserve">, </w:t>
      </w:r>
      <w:r w:rsidR="007A0D3A">
        <w:rPr>
          <w:spacing w:val="-2"/>
        </w:rPr>
        <w:t>CO</w:t>
      </w:r>
      <w:r w:rsidR="00385D2F">
        <w:rPr>
          <w:spacing w:val="-2"/>
        </w:rPr>
        <w:t xml:space="preserve"> </w:t>
      </w:r>
      <w:r w:rsidR="007A0D3A">
        <w:rPr>
          <w:spacing w:val="-2"/>
        </w:rPr>
        <w:t>80309-0552</w:t>
      </w:r>
    </w:p>
    <w:p w14:paraId="02756820" w14:textId="77777777" w:rsidR="00C57F95" w:rsidRDefault="007A0D3A">
      <w:pPr>
        <w:pStyle w:val="E-Mail"/>
        <w:rPr>
          <w:spacing w:val="-2"/>
        </w:rPr>
      </w:pPr>
      <w:r>
        <w:rPr>
          <w:spacing w:val="-2"/>
        </w:rPr>
        <w:t>alma2157@colorado.edu</w:t>
      </w:r>
    </w:p>
    <w:p w14:paraId="6D2837F6" w14:textId="77777777" w:rsidR="00C57F95" w:rsidRDefault="00C57F95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</w:p>
    <w:p w14:paraId="3AF7DC3E" w14:textId="77777777" w:rsidR="00C57F95" w:rsidRDefault="00C57F95">
      <w:pPr>
        <w:pStyle w:val="Affiliations"/>
        <w:rPr>
          <w:spacing w:val="-2"/>
        </w:rPr>
      </w:pPr>
      <w:r>
        <w:rPr>
          <w:spacing w:val="-2"/>
        </w:rPr>
        <w:br/>
        <w:t xml:space="preserve"> </w:t>
      </w:r>
      <w:r>
        <w:rPr>
          <w:spacing w:val="-2"/>
        </w:rPr>
        <w:br/>
        <w:t xml:space="preserve"> </w:t>
      </w:r>
      <w:r>
        <w:rPr>
          <w:spacing w:val="-2"/>
        </w:rPr>
        <w:br/>
        <w:t xml:space="preserve"> </w:t>
      </w:r>
    </w:p>
    <w:p w14:paraId="51C91B73" w14:textId="77777777" w:rsidR="00C57F95" w:rsidRDefault="00C57F95">
      <w:pPr>
        <w:pStyle w:val="E-Mail"/>
        <w:rPr>
          <w:spacing w:val="-2"/>
        </w:rPr>
      </w:pPr>
    </w:p>
    <w:p w14:paraId="2B2EFE52" w14:textId="77777777" w:rsidR="00C57F95" w:rsidRDefault="00C57F95">
      <w:pPr>
        <w:pStyle w:val="E-Mail"/>
      </w:pPr>
    </w:p>
    <w:p w14:paraId="44DF46B6" w14:textId="77777777" w:rsidR="00C57F95" w:rsidRDefault="00C57F95">
      <w:pPr>
        <w:jc w:val="center"/>
        <w:sectPr w:rsidR="00C57F95">
          <w:type w:val="continuous"/>
          <w:pgSz w:w="12240" w:h="15840" w:code="1"/>
          <w:pgMar w:top="1440" w:right="1080" w:bottom="1440" w:left="1080" w:header="720" w:footer="720" w:gutter="0"/>
          <w:cols w:num="3" w:space="0"/>
        </w:sectPr>
      </w:pPr>
    </w:p>
    <w:p w14:paraId="44A8936D" w14:textId="77777777" w:rsidR="00C57F95" w:rsidRDefault="00EE5AEC">
      <w:pPr>
        <w:spacing w:after="0"/>
      </w:pPr>
      <w:r>
        <w:rPr>
          <w:b/>
          <w:sz w:val="24"/>
        </w:rPr>
        <w:t>Abstract</w:t>
      </w:r>
    </w:p>
    <w:p w14:paraId="49E02CB0" w14:textId="381F44FD" w:rsidR="000B5B3D" w:rsidRPr="000B5B3D" w:rsidRDefault="00342D40" w:rsidP="000B5B3D">
      <w:pPr>
        <w:pStyle w:val="Abstract"/>
        <w:numPr>
          <w:ilvl w:val="0"/>
          <w:numId w:val="0"/>
        </w:numPr>
        <w:spacing w:before="0" w:after="120"/>
        <w:jc w:val="both"/>
        <w:rPr>
          <w:b w:val="0"/>
          <w:sz w:val="18"/>
        </w:rPr>
      </w:pPr>
      <w:r>
        <w:rPr>
          <w:b w:val="0"/>
          <w:sz w:val="18"/>
        </w:rPr>
        <w:t>The goal of this project is to study and explore effective data mining and Machine Learning methods to identify and classify hazardous asteroids</w:t>
      </w:r>
      <w:r w:rsidR="00B9755C">
        <w:rPr>
          <w:b w:val="0"/>
          <w:sz w:val="18"/>
        </w:rPr>
        <w:t xml:space="preserve">. In addition, we will </w:t>
      </w:r>
      <w:r w:rsidR="00872A9E">
        <w:rPr>
          <w:b w:val="0"/>
          <w:sz w:val="18"/>
        </w:rPr>
        <w:t>compare</w:t>
      </w:r>
      <w:r w:rsidR="00B9755C">
        <w:rPr>
          <w:b w:val="0"/>
          <w:sz w:val="18"/>
        </w:rPr>
        <w:t xml:space="preserve"> those methods and determine the best machine-learning models for this project.</w:t>
      </w:r>
    </w:p>
    <w:p w14:paraId="53D91541" w14:textId="77777777" w:rsidR="00C57F95" w:rsidRDefault="00C57F95">
      <w:pPr>
        <w:pStyle w:val="Heading1"/>
        <w:spacing w:before="120"/>
      </w:pPr>
      <w:r>
        <w:t>I</w:t>
      </w:r>
      <w:r w:rsidR="00EE5AEC">
        <w:t>ntroduction</w:t>
      </w:r>
    </w:p>
    <w:p w14:paraId="4A114830" w14:textId="77777777" w:rsidR="002B1385" w:rsidRDefault="00DF7B8A" w:rsidP="00430E4D">
      <w:pPr>
        <w:pStyle w:val="BodyTextIndent"/>
        <w:spacing w:after="120"/>
        <w:ind w:firstLine="0"/>
      </w:pPr>
      <w:r>
        <w:t xml:space="preserve">The dataset is provided by NASA’s Near-Earth Object Observations Program </w:t>
      </w:r>
      <w:r w:rsidR="00B70C14">
        <w:t xml:space="preserve">via </w:t>
      </w:r>
      <w:r w:rsidR="00617022">
        <w:t>NeoWs (</w:t>
      </w:r>
      <w:r w:rsidR="00B70C14">
        <w:t xml:space="preserve">Near Earth Web Service) </w:t>
      </w:r>
      <w:r w:rsidR="00430E4D">
        <w:t>Restful</w:t>
      </w:r>
      <w:r w:rsidR="00617022">
        <w:t xml:space="preserve"> </w:t>
      </w:r>
      <w:r w:rsidR="00430E4D">
        <w:t xml:space="preserve">API web service </w:t>
      </w:r>
      <w:r w:rsidR="00B70C14">
        <w:t xml:space="preserve">for </w:t>
      </w:r>
      <w:r w:rsidR="002B1385">
        <w:t>near-earth</w:t>
      </w:r>
      <w:r w:rsidR="00B70C14">
        <w:t xml:space="preserve"> </w:t>
      </w:r>
      <w:r w:rsidR="002B1385">
        <w:t>asteroid information(</w:t>
      </w:r>
      <w:r w:rsidR="002B1385" w:rsidRPr="002B1385">
        <w:t>https://api.nasa.gov/</w:t>
      </w:r>
      <w:r w:rsidR="002B1385">
        <w:t xml:space="preserve">). </w:t>
      </w:r>
      <w:r w:rsidR="00430E4D">
        <w:t>All the data is maintained by the NASA JPL Asteroid team</w:t>
      </w:r>
      <w:r w:rsidR="0053043E">
        <w:t>(</w:t>
      </w:r>
      <w:r w:rsidR="0053043E" w:rsidRPr="0053043E">
        <w:t>http://neo.jpl.nasa.gov/</w:t>
      </w:r>
      <w:r w:rsidR="0053043E">
        <w:t>)</w:t>
      </w:r>
      <w:r w:rsidR="00430E4D">
        <w:t xml:space="preserve">. </w:t>
      </w:r>
      <w:r w:rsidR="00332CF2">
        <w:t xml:space="preserve">It consists of 40 data features(columns) and 4,686 </w:t>
      </w:r>
      <w:r w:rsidR="002F645A">
        <w:t>data instances (</w:t>
      </w:r>
      <w:r w:rsidR="00332CF2">
        <w:t>rows</w:t>
      </w:r>
      <w:r w:rsidR="002F645A">
        <w:t>)</w:t>
      </w:r>
      <w:r w:rsidR="00332CF2">
        <w:t xml:space="preserve"> of asteroid </w:t>
      </w:r>
      <w:r w:rsidR="00A33889">
        <w:t>entries [</w:t>
      </w:r>
      <w:r w:rsidR="00133700">
        <w:t>1]</w:t>
      </w:r>
      <w:r w:rsidR="00332CF2">
        <w:t xml:space="preserve">. </w:t>
      </w:r>
      <w:r w:rsidR="00E744CC">
        <w:t xml:space="preserve">We reviewed and pre-processed the dataset to eliminate unnecessary features before using Machine Learning models to complete the classification task. </w:t>
      </w:r>
    </w:p>
    <w:p w14:paraId="140B30A8" w14:textId="77777777" w:rsidR="00C57F95" w:rsidRDefault="00EE5AEC">
      <w:pPr>
        <w:pStyle w:val="Heading1"/>
        <w:spacing w:before="120"/>
      </w:pPr>
      <w:r>
        <w:t>Related Work</w:t>
      </w:r>
    </w:p>
    <w:p w14:paraId="0C5660FF" w14:textId="77777777" w:rsidR="00C57F95" w:rsidRPr="00C30990" w:rsidRDefault="006D2663">
      <w:pPr>
        <w:pStyle w:val="BodyTextIndent"/>
        <w:spacing w:after="120"/>
        <w:ind w:firstLine="0"/>
      </w:pPr>
      <w:r>
        <w:t xml:space="preserve">So </w:t>
      </w:r>
      <w:r w:rsidR="0037504A">
        <w:t>far,</w:t>
      </w:r>
      <w:r>
        <w:t xml:space="preserve"> we have exported the dataset and </w:t>
      </w:r>
      <w:r w:rsidR="00096388">
        <w:t>done</w:t>
      </w:r>
      <w:r>
        <w:t xml:space="preserve"> </w:t>
      </w:r>
      <w:r w:rsidR="0037504A">
        <w:t xml:space="preserve">an </w:t>
      </w:r>
      <w:r>
        <w:t xml:space="preserve">initial data review and exploratory data analysis with Jupyter </w:t>
      </w:r>
      <w:r w:rsidR="00C979F9">
        <w:t>Notebook</w:t>
      </w:r>
      <w:r>
        <w:t xml:space="preserve">. </w:t>
      </w:r>
      <w:r w:rsidR="0028447B">
        <w:t xml:space="preserve">Redundant features like </w:t>
      </w:r>
      <w:r w:rsidR="0028447B" w:rsidRPr="00EF2F0C">
        <w:rPr>
          <w:b/>
          <w:bCs/>
          <w:i/>
          <w:iCs/>
        </w:rPr>
        <w:t>Est Dia in M(min)</w:t>
      </w:r>
      <w:r w:rsidR="0028447B" w:rsidRPr="00EF2F0C">
        <w:t xml:space="preserve"> and </w:t>
      </w:r>
      <w:r w:rsidR="0028447B" w:rsidRPr="00EF2F0C">
        <w:rPr>
          <w:b/>
          <w:bCs/>
          <w:i/>
          <w:iCs/>
        </w:rPr>
        <w:t>Est Dia in M(max)</w:t>
      </w:r>
      <w:r w:rsidR="0086477D" w:rsidRPr="00EF2F0C">
        <w:t xml:space="preserve">, </w:t>
      </w:r>
      <w:r w:rsidR="0086477D" w:rsidRPr="00EF2F0C">
        <w:rPr>
          <w:b/>
          <w:bCs/>
          <w:i/>
          <w:iCs/>
        </w:rPr>
        <w:t>Est Dia in Miles(min)</w:t>
      </w:r>
      <w:r w:rsidR="00EF2F0C">
        <w:t>,</w:t>
      </w:r>
      <w:r w:rsidR="0086477D" w:rsidRPr="00EF2F0C">
        <w:t xml:space="preserve"> </w:t>
      </w:r>
      <w:r w:rsidR="0086477D" w:rsidRPr="00EF2F0C">
        <w:rPr>
          <w:b/>
          <w:bCs/>
          <w:i/>
          <w:iCs/>
        </w:rPr>
        <w:t>Est Dia in Miles(max</w:t>
      </w:r>
      <w:r w:rsidR="0086477D" w:rsidRPr="00EF2F0C">
        <w:rPr>
          <w:i/>
          <w:iCs/>
        </w:rPr>
        <w:t>)</w:t>
      </w:r>
      <w:r w:rsidR="00AE705C" w:rsidRPr="00EF2F0C">
        <w:t xml:space="preserve">, </w:t>
      </w:r>
      <w:r w:rsidR="00AE705C" w:rsidRPr="00EF2F0C">
        <w:rPr>
          <w:b/>
          <w:bCs/>
          <w:i/>
          <w:iCs/>
        </w:rPr>
        <w:t>Est Dia in</w:t>
      </w:r>
      <w:r w:rsidR="00EF2F0C">
        <w:rPr>
          <w:b/>
          <w:bCs/>
          <w:i/>
          <w:iCs/>
        </w:rPr>
        <w:t xml:space="preserve"> </w:t>
      </w:r>
      <w:r w:rsidR="00AE705C" w:rsidRPr="00EF2F0C">
        <w:rPr>
          <w:b/>
          <w:bCs/>
          <w:i/>
          <w:iCs/>
        </w:rPr>
        <w:t>Feet(min)</w:t>
      </w:r>
      <w:r w:rsidR="00AE705C" w:rsidRPr="00EF2F0C">
        <w:t xml:space="preserve">, and </w:t>
      </w:r>
      <w:r w:rsidR="00AE705C" w:rsidRPr="00EF2F0C">
        <w:rPr>
          <w:b/>
          <w:bCs/>
          <w:i/>
          <w:iCs/>
        </w:rPr>
        <w:t>Est Dia in Feet(max)</w:t>
      </w:r>
      <w:r w:rsidR="00217077" w:rsidRPr="00EF2F0C">
        <w:t xml:space="preserve"> were dropped. </w:t>
      </w:r>
      <w:r w:rsidR="0037504A" w:rsidRPr="00EF2F0C">
        <w:t xml:space="preserve">Furthermore, features like </w:t>
      </w:r>
      <w:r w:rsidR="0037504A" w:rsidRPr="00EF2F0C">
        <w:rPr>
          <w:b/>
          <w:bCs/>
          <w:i/>
          <w:iCs/>
        </w:rPr>
        <w:t>Close Approach Date</w:t>
      </w:r>
      <w:r w:rsidR="0037504A" w:rsidRPr="00EF2F0C">
        <w:rPr>
          <w:i/>
          <w:iCs/>
        </w:rPr>
        <w:t>,</w:t>
      </w:r>
      <w:r w:rsidR="0037504A" w:rsidRPr="00EF2F0C">
        <w:t xml:space="preserve"> </w:t>
      </w:r>
      <w:r w:rsidR="0037504A" w:rsidRPr="00EF2F0C">
        <w:rPr>
          <w:b/>
          <w:bCs/>
          <w:i/>
          <w:iCs/>
        </w:rPr>
        <w:t>Orbiting Determination Date</w:t>
      </w:r>
      <w:r w:rsidR="0037504A" w:rsidRPr="00EF2F0C">
        <w:t xml:space="preserve">, </w:t>
      </w:r>
      <w:r w:rsidR="0037504A" w:rsidRPr="00EF2F0C">
        <w:rPr>
          <w:b/>
          <w:bCs/>
          <w:i/>
          <w:iCs/>
        </w:rPr>
        <w:t>Orbiting Body</w:t>
      </w:r>
      <w:r w:rsidR="00C30990" w:rsidRPr="00EF2F0C">
        <w:t xml:space="preserve">, </w:t>
      </w:r>
      <w:r w:rsidR="00617022" w:rsidRPr="00EF2F0C">
        <w:t xml:space="preserve">and </w:t>
      </w:r>
      <w:r w:rsidR="00617022" w:rsidRPr="00EF2F0C">
        <w:rPr>
          <w:b/>
          <w:bCs/>
          <w:i/>
          <w:iCs/>
        </w:rPr>
        <w:t>Equinox</w:t>
      </w:r>
      <w:r w:rsidR="00C30990" w:rsidRPr="00EF2F0C">
        <w:rPr>
          <w:i/>
          <w:iCs/>
        </w:rPr>
        <w:t xml:space="preserve"> </w:t>
      </w:r>
      <w:r w:rsidR="00C30990" w:rsidRPr="00EF2F0C">
        <w:t>were eliminated</w:t>
      </w:r>
      <w:r w:rsidR="00C30990">
        <w:t xml:space="preserve"> before Feature Engineering and Feature Selection. </w:t>
      </w:r>
      <w:r w:rsidR="001D602C">
        <w:t xml:space="preserve">A correlation heatmap is also constructed to study the correlation between data features. </w:t>
      </w:r>
    </w:p>
    <w:p w14:paraId="68D3C072" w14:textId="77777777" w:rsidR="00C57F95" w:rsidRDefault="00EE5AEC">
      <w:pPr>
        <w:pStyle w:val="Heading1"/>
        <w:spacing w:before="120"/>
      </w:pPr>
      <w:r>
        <w:t>Proposed Work</w:t>
      </w:r>
    </w:p>
    <w:p w14:paraId="1E8ABCE4" w14:textId="77777777" w:rsidR="00C57F95" w:rsidRDefault="00F227B3">
      <w:pPr>
        <w:pStyle w:val="Heading2"/>
        <w:spacing w:before="0"/>
      </w:pPr>
      <w:r>
        <w:t>Dimensionality Reduction</w:t>
      </w:r>
    </w:p>
    <w:p w14:paraId="4B7D4ABF" w14:textId="77777777" w:rsidR="00C57F95" w:rsidRDefault="00F227B3">
      <w:pPr>
        <w:pStyle w:val="BodyTextIndent"/>
        <w:spacing w:after="120"/>
        <w:ind w:firstLine="0"/>
      </w:pPr>
      <w:r>
        <w:t>For the remaining 30 data features, we will use</w:t>
      </w:r>
      <w:r w:rsidR="00EE5AEC">
        <w:t xml:space="preserve"> </w:t>
      </w:r>
      <w:r w:rsidR="00C9342C">
        <w:t>the</w:t>
      </w:r>
      <w:r w:rsidR="00A52FA6">
        <w:t xml:space="preserve"> </w:t>
      </w:r>
      <w:r w:rsidR="0067045F">
        <w:t>Chi-</w:t>
      </w:r>
      <w:r w:rsidR="00253DA2">
        <w:t xml:space="preserve">squared </w:t>
      </w:r>
      <w:r w:rsidR="0067045F">
        <w:t>based</w:t>
      </w:r>
      <w:r w:rsidR="00A52FA6">
        <w:t xml:space="preserve"> </w:t>
      </w:r>
      <w:r w:rsidR="00EE5AEC">
        <w:t xml:space="preserve">SelectKBest library to rank each feature based on the correlation score: a high score represents a high correlation and vice versa. </w:t>
      </w:r>
      <w:r w:rsidR="00C9342C">
        <w:t xml:space="preserve">We want to drop features with </w:t>
      </w:r>
      <w:r w:rsidR="00770809">
        <w:t xml:space="preserve">a </w:t>
      </w:r>
      <w:r w:rsidR="00C9342C">
        <w:t xml:space="preserve">correlation &gt; 90% to prevent multicollinearity. </w:t>
      </w:r>
      <w:r w:rsidR="009402DA">
        <w:t>Min-max scaling normalization will also be carried out to transform the dataset. Finally</w:t>
      </w:r>
      <w:r w:rsidR="0067045F">
        <w:t>,</w:t>
      </w:r>
      <w:r w:rsidR="009402DA">
        <w:t xml:space="preserve"> we will check and resolve any data imbalance in preparation for Machine Learning algorithms. </w:t>
      </w:r>
    </w:p>
    <w:p w14:paraId="1FABB5A4" w14:textId="5275D53E" w:rsidR="009E1C71" w:rsidRDefault="00EE5AEC" w:rsidP="009E1C71">
      <w:pPr>
        <w:pStyle w:val="Heading2"/>
        <w:spacing w:before="120"/>
      </w:pPr>
      <w:r>
        <w:t>Supervised Machine Learning Models</w:t>
      </w:r>
    </w:p>
    <w:p w14:paraId="636E3084" w14:textId="0712BD96" w:rsidR="009E1C71" w:rsidRPr="009E1C71" w:rsidRDefault="009E1C71" w:rsidP="009E1C71">
      <w:r>
        <w:t xml:space="preserve">The dataset is split into training and testing datasets with </w:t>
      </w:r>
      <w:r w:rsidR="00337F91">
        <w:t xml:space="preserve">an </w:t>
      </w:r>
      <w:r>
        <w:t>80/20 split ratio.</w:t>
      </w:r>
    </w:p>
    <w:p w14:paraId="1EA174C7" w14:textId="77777777" w:rsidR="00825464" w:rsidRDefault="00823B10" w:rsidP="00825464">
      <w:pPr>
        <w:pStyle w:val="Heading3"/>
        <w:spacing w:before="120"/>
      </w:pPr>
      <w:r>
        <w:t>Logistic Regression</w:t>
      </w:r>
    </w:p>
    <w:p w14:paraId="78369658" w14:textId="1107E165" w:rsidR="00310285" w:rsidRDefault="00310285" w:rsidP="00310285">
      <w:r w:rsidRPr="00310285">
        <w:rPr>
          <w:i/>
          <w:iCs/>
        </w:rPr>
        <w:t>Logistic Regression</w:t>
      </w:r>
      <w:r>
        <w:t xml:space="preserve"> is usually used to estimate the probability of an instance belonging to a specific </w:t>
      </w:r>
      <w:r w:rsidR="00685698">
        <w:t>class</w:t>
      </w:r>
      <w:r>
        <w:t xml:space="preserve">, in this example, </w:t>
      </w:r>
      <w:r w:rsidR="003C2CA0">
        <w:t xml:space="preserve">we are looking for the probability that this asteroid is hazardous. </w:t>
      </w:r>
      <w:r w:rsidR="000E715E">
        <w:t xml:space="preserve">The </w:t>
      </w:r>
      <w:r w:rsidR="000E715E">
        <w:t xml:space="preserve">mechanism behind it is that if the model predicts that the instance belongs to that </w:t>
      </w:r>
      <w:r w:rsidR="00942CED">
        <w:t>class (</w:t>
      </w:r>
      <w:r w:rsidR="000E715E">
        <w:t>Hazardous), then it’s labeled “1”, otherwise it’s labeled “</w:t>
      </w:r>
      <w:r w:rsidR="00BC0095">
        <w:t>0” [</w:t>
      </w:r>
      <w:r w:rsidR="00942CED">
        <w:t>2]</w:t>
      </w:r>
      <w:r w:rsidR="000E715E">
        <w:t xml:space="preserve">. </w:t>
      </w:r>
    </w:p>
    <w:p w14:paraId="2790C0E8" w14:textId="22823740" w:rsidR="00502F36" w:rsidRDefault="00502F36" w:rsidP="00310285">
      <w:r>
        <w:t>The logistic regression model in the vectorized form:</w:t>
      </w:r>
    </w:p>
    <w:p w14:paraId="139C7D23" w14:textId="6D02DE5A" w:rsidR="00F51E13" w:rsidRDefault="00F51E13" w:rsidP="00F51E13">
      <w:pPr>
        <w:jc w:val="center"/>
      </w:pPr>
      <m:oMath>
        <m:acc>
          <m:accPr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=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= </w:t>
      </w:r>
      <m:oMath>
        <m:r>
          <w:rPr>
            <w:rFonts w:ascii="Cambria Math" w:hAnsi="Cambria Math"/>
          </w:rPr>
          <m:t>σ(</m:t>
        </m:r>
        <m:sSup>
          <m:sSupPr>
            <m:ctrlPr>
              <w:rPr>
                <w:rFonts w:ascii="Cambria Math" w:eastAsia="Times New Roman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θ)</m:t>
        </m:r>
      </m:oMath>
      <w:r w:rsidR="00502F36">
        <w:t xml:space="preserve"> </w:t>
      </w:r>
    </w:p>
    <w:p w14:paraId="57DA9EDD" w14:textId="28A2FEAC" w:rsidR="00A922DE" w:rsidRPr="00310285" w:rsidRDefault="00502F36" w:rsidP="00310285">
      <w:r>
        <w:t xml:space="preserve">Where </w:t>
      </w:r>
      <m:oMath>
        <m:r>
          <w:rPr>
            <w:rFonts w:ascii="Cambria Math" w:hAnsi="Cambria Math"/>
          </w:rPr>
          <m:t>σ(•)</m:t>
        </m:r>
      </m:oMath>
      <w:r>
        <w:t xml:space="preserve"> is a sigmoid function that outputs a number between 0 and 1, and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= </w:t>
      </w: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(-t)</m:t>
            </m:r>
          </m:den>
        </m:f>
      </m:oMath>
      <w:r>
        <w:t xml:space="preserve">  is the logistic function. </w:t>
      </w:r>
      <w:r w:rsidR="005039E7">
        <w:t xml:space="preserve">The code can be completed with </w:t>
      </w:r>
      <w:r w:rsidR="005039E7" w:rsidRPr="001B7F8D">
        <w:rPr>
          <w:i/>
          <w:iCs/>
          <w:shd w:val="pct15" w:color="auto" w:fill="FFFFFF"/>
        </w:rPr>
        <w:t>skearn.linear_model.LogisticRegression</w:t>
      </w:r>
      <w:r w:rsidR="005039E7">
        <w:t xml:space="preserve"> </w:t>
      </w:r>
      <w:r w:rsidR="008D35D8">
        <w:t>class [</w:t>
      </w:r>
      <w:r w:rsidR="005039E7">
        <w:t xml:space="preserve">3]. </w:t>
      </w:r>
    </w:p>
    <w:p w14:paraId="3309A6EC" w14:textId="77777777" w:rsidR="00C57F95" w:rsidRDefault="009D6E09" w:rsidP="009E3742">
      <w:pPr>
        <w:pStyle w:val="Heading3"/>
        <w:spacing w:before="120"/>
      </w:pPr>
      <w:r>
        <w:t>Decision Trees</w:t>
      </w:r>
    </w:p>
    <w:p w14:paraId="2965BBA9" w14:textId="5279E4C3" w:rsidR="000B6953" w:rsidRDefault="00317EAF" w:rsidP="000B6953">
      <w:r>
        <w:t xml:space="preserve">Decision </w:t>
      </w:r>
      <w:r w:rsidR="00700857">
        <w:t>Trees (</w:t>
      </w:r>
      <w:r>
        <w:t xml:space="preserve">DTs) </w:t>
      </w:r>
      <w:r w:rsidR="0010325C">
        <w:t xml:space="preserve">are a non-parametric supervised learning method that can be used for both classification and regression, with the goal of creating a model that predicts the target variable value by learning simple decision rules inferred from the data </w:t>
      </w:r>
      <w:r w:rsidR="00A22896">
        <w:t>features [</w:t>
      </w:r>
      <w:r w:rsidR="0010325C">
        <w:t>4].</w:t>
      </w:r>
      <w:r w:rsidR="00A22896">
        <w:t xml:space="preserve"> The process of Decision Trees is as follows: 1) Import </w:t>
      </w:r>
      <w:r w:rsidR="00A22896" w:rsidRPr="00FD115A">
        <w:rPr>
          <w:i/>
          <w:iCs/>
          <w:shd w:val="pct15" w:color="auto" w:fill="FFFFFF"/>
        </w:rPr>
        <w:t>DecisionTree</w:t>
      </w:r>
      <w:r w:rsidR="007179A9" w:rsidRPr="00FD115A">
        <w:rPr>
          <w:i/>
          <w:iCs/>
          <w:shd w:val="pct15" w:color="auto" w:fill="FFFFFF"/>
        </w:rPr>
        <w:t>Classifer</w:t>
      </w:r>
      <w:r w:rsidR="007179A9" w:rsidRPr="00FD115A">
        <w:rPr>
          <w:i/>
          <w:iCs/>
        </w:rPr>
        <w:t xml:space="preserve"> </w:t>
      </w:r>
      <w:r w:rsidR="007179A9">
        <w:t>to make DT models. 2) Split the data into training and testing data. 3) Create a Decision Tree model. 4)</w:t>
      </w:r>
      <w:r w:rsidR="002307A8">
        <w:t xml:space="preserve"> Put the training data into the model. 5) Predict the model with the values. 6) Check the </w:t>
      </w:r>
      <w:r w:rsidR="007E6D6C">
        <w:t>accuracy</w:t>
      </w:r>
      <w:r w:rsidR="002307A8">
        <w:t xml:space="preserve"> of the model's prediction. </w:t>
      </w:r>
    </w:p>
    <w:p w14:paraId="14EF5E32" w14:textId="0474B77A" w:rsidR="007E6D6C" w:rsidRPr="00805E4D" w:rsidRDefault="0016196D" w:rsidP="007E6D6C">
      <w:pPr>
        <w:jc w:val="center"/>
      </w:pPr>
      <w:r w:rsidRPr="00805E4D">
        <w:t>Accuracy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TP+TN</m:t>
            </m:r>
          </m:num>
          <m:den>
            <m:r>
              <w:rPr>
                <w:rFonts w:ascii="Cambria Math" w:hAnsi="Cambria Math"/>
              </w:rPr>
              <m:t>TP+TN+FP+FN</m:t>
            </m:r>
          </m:den>
        </m:f>
      </m:oMath>
      <w:r w:rsidR="00C314CD" w:rsidRPr="00805E4D">
        <w:t xml:space="preserve">  [5]</w:t>
      </w:r>
    </w:p>
    <w:p w14:paraId="2F4891B5" w14:textId="77777777" w:rsidR="009E3742" w:rsidRDefault="009E3742" w:rsidP="009E3742">
      <w:pPr>
        <w:pStyle w:val="Heading3"/>
        <w:spacing w:before="120"/>
      </w:pPr>
      <w:r>
        <w:t>Support Vector Machines</w:t>
      </w:r>
    </w:p>
    <w:p w14:paraId="0E0A8CBF" w14:textId="13A64219" w:rsidR="00833B9F" w:rsidRPr="00833B9F" w:rsidRDefault="00CB396C" w:rsidP="00833B9F">
      <w:pPr>
        <w:pStyle w:val="BodyTextIndent"/>
        <w:spacing w:after="120"/>
        <w:ind w:firstLine="0"/>
      </w:pPr>
      <w:r>
        <w:t xml:space="preserve">SVMs are particularly suitable for </w:t>
      </w:r>
      <w:r w:rsidR="00B65A63">
        <w:t xml:space="preserve">the </w:t>
      </w:r>
      <w:r>
        <w:t xml:space="preserve">classification of complex-small or medium-sized datasets, which is perfect for our dataset. </w:t>
      </w:r>
      <w:r w:rsidR="008F4EE8">
        <w:t xml:space="preserve">We will create the pipeline and hyperparameters and </w:t>
      </w:r>
      <w:r w:rsidR="007D31EA">
        <w:t xml:space="preserve">an optimal method for searching for the optimal hyperparameters is </w:t>
      </w:r>
      <w:r w:rsidR="00FD115A">
        <w:t>to use</w:t>
      </w:r>
      <w:r w:rsidR="007D31EA">
        <w:t xml:space="preserve"> Scikit-Learn’s </w:t>
      </w:r>
      <w:r w:rsidR="007D31EA" w:rsidRPr="00FD115A">
        <w:rPr>
          <w:i/>
          <w:iCs/>
          <w:shd w:val="pct15" w:color="auto" w:fill="FFFFFF"/>
        </w:rPr>
        <w:t>GridSearchCV</w:t>
      </w:r>
      <w:r w:rsidR="007D31EA">
        <w:t xml:space="preserve">. </w:t>
      </w:r>
      <w:r w:rsidR="00471D56" w:rsidRPr="00471D56">
        <w:t>Aurélien Géron</w:t>
      </w:r>
      <w:r w:rsidR="00471D56">
        <w:t xml:space="preserve"> suggested that </w:t>
      </w:r>
      <w:r w:rsidR="0065468C">
        <w:t>w</w:t>
      </w:r>
      <w:r w:rsidR="00471D56">
        <w:t xml:space="preserve">hen you have no idea what value a hyperparameter should use, a simple approach is to try out consecutive powers of 10 or smaller numbers if </w:t>
      </w:r>
      <w:r w:rsidR="00F84A60">
        <w:t xml:space="preserve">a </w:t>
      </w:r>
      <w:r w:rsidR="00471D56">
        <w:t xml:space="preserve">fine-grained search is </w:t>
      </w:r>
      <w:r w:rsidR="009C269A">
        <w:t>preferred [6]</w:t>
      </w:r>
      <w:r w:rsidR="00471D56">
        <w:t xml:space="preserve">. </w:t>
      </w:r>
    </w:p>
    <w:p w14:paraId="45C63382" w14:textId="77777777" w:rsidR="009E3742" w:rsidRDefault="009E3742" w:rsidP="009E3742">
      <w:pPr>
        <w:pStyle w:val="Heading3"/>
        <w:spacing w:before="120"/>
      </w:pPr>
      <w:r>
        <w:t>Random Forest</w:t>
      </w:r>
    </w:p>
    <w:p w14:paraId="3841ABDF" w14:textId="293D7AC7" w:rsidR="0065468C" w:rsidRPr="0049141C" w:rsidRDefault="0049141C" w:rsidP="0065468C">
      <w:r>
        <w:t xml:space="preserve">Random Forests is an ensemble learning method for both classification and regression as well as other tasks that operate by constructing a multitude of decision trees at training time and is generally trained via the bagging method. </w:t>
      </w:r>
      <w:r w:rsidR="003716FE">
        <w:t xml:space="preserve">We will use the </w:t>
      </w:r>
      <w:r w:rsidR="003716FE" w:rsidRPr="003716FE">
        <w:rPr>
          <w:i/>
          <w:iCs/>
          <w:shd w:val="pct15" w:color="auto" w:fill="FFFFFF"/>
        </w:rPr>
        <w:t>RandomForestClassifier</w:t>
      </w:r>
      <w:r w:rsidR="003716FE" w:rsidRPr="003716FE">
        <w:rPr>
          <w:i/>
          <w:iCs/>
        </w:rPr>
        <w:t xml:space="preserve"> </w:t>
      </w:r>
      <w:r w:rsidR="003716FE">
        <w:t>class from sklearn.ensemble</w:t>
      </w:r>
      <w:r w:rsidR="009C557A">
        <w:t xml:space="preserve"> to train the model and calculate the training and testing accuracy score respectively.</w:t>
      </w:r>
    </w:p>
    <w:p w14:paraId="6BF9269D" w14:textId="77777777" w:rsidR="009E3742" w:rsidRDefault="009E3742" w:rsidP="009E3742">
      <w:pPr>
        <w:pStyle w:val="Heading3"/>
        <w:spacing w:before="120"/>
      </w:pPr>
      <w:r>
        <w:t>XGBoosting</w:t>
      </w:r>
    </w:p>
    <w:p w14:paraId="504B3A7D" w14:textId="5AD2F0D4" w:rsidR="00823B10" w:rsidRDefault="006F41A6">
      <w:pPr>
        <w:pStyle w:val="BodyTextIndent"/>
        <w:spacing w:after="120"/>
        <w:ind w:firstLine="0"/>
      </w:pPr>
      <w:r>
        <w:t>XGBoosting stands for Extreme Gradient Boosting and is an optimized implementation of Gradient Boosting</w:t>
      </w:r>
      <w:r w:rsidR="00774B7B">
        <w:t xml:space="preserve">, and aims to be extremely efficient, </w:t>
      </w:r>
      <w:r w:rsidR="000267F1">
        <w:t>flexible,</w:t>
      </w:r>
      <w:r w:rsidR="00774B7B">
        <w:t xml:space="preserve"> and portable [7]. </w:t>
      </w:r>
      <w:r w:rsidR="00070E6F">
        <w:t xml:space="preserve">In recent years, XGBoost has gained significant favor due to the fact it helped </w:t>
      </w:r>
      <w:r w:rsidR="00070E6F">
        <w:lastRenderedPageBreak/>
        <w:t xml:space="preserve">individuals and teams win most of the Kaggle structured data </w:t>
      </w:r>
      <w:r w:rsidR="00657FDF">
        <w:t>competitions [</w:t>
      </w:r>
      <w:r w:rsidR="0005596E">
        <w:t>8]</w:t>
      </w:r>
      <w:r w:rsidR="00070E6F">
        <w:t xml:space="preserve">. </w:t>
      </w:r>
      <w:r w:rsidR="000267F1">
        <w:t>Due to this</w:t>
      </w:r>
      <w:r w:rsidR="00070E6F">
        <w:t xml:space="preserve"> reason,</w:t>
      </w:r>
      <w:r w:rsidR="000267F1">
        <w:t xml:space="preserve"> I have much more </w:t>
      </w:r>
      <w:r w:rsidR="00AE61BD">
        <w:t>faith in</w:t>
      </w:r>
      <w:r w:rsidR="000267F1">
        <w:t xml:space="preserve"> expecting </w:t>
      </w:r>
      <w:r w:rsidR="002322BA">
        <w:t>better model results</w:t>
      </w:r>
      <w:r w:rsidR="000267F1">
        <w:t xml:space="preserve"> than some of the other machine learning models. </w:t>
      </w:r>
    </w:p>
    <w:p w14:paraId="710FA526" w14:textId="77777777" w:rsidR="00C57F95" w:rsidRDefault="008B33C5">
      <w:pPr>
        <w:pStyle w:val="Heading1"/>
        <w:spacing w:before="120"/>
      </w:pPr>
      <w:r>
        <w:t>E</w:t>
      </w:r>
      <w:r w:rsidR="00612863">
        <w:t>valuation</w:t>
      </w:r>
    </w:p>
    <w:p w14:paraId="003F978C" w14:textId="77777777" w:rsidR="009D6E09" w:rsidRPr="00A66D49" w:rsidRDefault="005A3DE9" w:rsidP="009D6E09">
      <w:r>
        <w:t xml:space="preserve">We will split the cleaned dataset in the ratio of 80/20 train/test sets. </w:t>
      </w:r>
      <w:r w:rsidR="007F0BA2">
        <w:t xml:space="preserve">Cross-Validation is a good way to evaluate a model by using Scikit-Learn’s </w:t>
      </w:r>
      <w:r w:rsidR="007F0BA2" w:rsidRPr="00B259C4">
        <w:rPr>
          <w:shd w:val="pct15" w:color="auto" w:fill="FFFFFF"/>
        </w:rPr>
        <w:t>cross_val_score()</w:t>
      </w:r>
      <w:r w:rsidR="007F0BA2">
        <w:t xml:space="preserve"> function. Tentatively we will choose the StratifiedKFold class to </w:t>
      </w:r>
      <w:r w:rsidR="00955CB4">
        <w:t xml:space="preserve">perform stratified sampling </w:t>
      </w:r>
      <w:r w:rsidR="00787F23">
        <w:t>to</w:t>
      </w:r>
      <w:r w:rsidR="00955CB4">
        <w:t xml:space="preserve"> produce folds that contain a class ratio. The process behind such </w:t>
      </w:r>
      <w:r w:rsidR="00787F23">
        <w:t xml:space="preserve">a </w:t>
      </w:r>
      <w:r w:rsidR="00955CB4">
        <w:t xml:space="preserve">method is to create a clone of the classifier at each iteration, train a clone on the training folds and output a prediction on the test fold, and </w:t>
      </w:r>
      <w:r w:rsidR="00787F23">
        <w:t>count</w:t>
      </w:r>
      <w:r w:rsidR="00955CB4">
        <w:t xml:space="preserve"> the number of correct predictions and the ratio of correct predictions.</w:t>
      </w:r>
      <w:r w:rsidR="00DA1AF7">
        <w:t xml:space="preserve"> A </w:t>
      </w:r>
      <w:r w:rsidR="00DA1AF7" w:rsidRPr="00C4402D">
        <w:rPr>
          <w:shd w:val="pct15" w:color="auto" w:fill="FFFFFF"/>
        </w:rPr>
        <w:t>precision_recall_curve()</w:t>
      </w:r>
      <w:r w:rsidR="00DA1AF7">
        <w:t xml:space="preserve"> function can be utilized to visualize the precision and recall versus the decision </w:t>
      </w:r>
      <w:r w:rsidR="00C4402D">
        <w:t>threshold</w:t>
      </w:r>
      <w:r w:rsidR="00DA1AF7">
        <w:t>.</w:t>
      </w:r>
      <w:r w:rsidR="00955CB4">
        <w:t xml:space="preserve"> </w:t>
      </w:r>
      <w:r w:rsidR="005D3ECD">
        <w:t xml:space="preserve">The second method to evaluate </w:t>
      </w:r>
      <w:r w:rsidR="00DA1AF7">
        <w:t xml:space="preserve">the </w:t>
      </w:r>
      <w:r w:rsidR="005D3ECD">
        <w:t xml:space="preserve">model is to compute the confusion matrix, this can be done with Sciki-Learn’s </w:t>
      </w:r>
      <w:r w:rsidR="005D3ECD" w:rsidRPr="00B259C4">
        <w:rPr>
          <w:shd w:val="pct15" w:color="auto" w:fill="FFFFFF"/>
        </w:rPr>
        <w:t>cross_val_</w:t>
      </w:r>
      <w:r w:rsidR="00B259C4" w:rsidRPr="00B259C4">
        <w:rPr>
          <w:shd w:val="pct15" w:color="auto" w:fill="FFFFFF"/>
        </w:rPr>
        <w:t>predict (</w:t>
      </w:r>
      <w:r w:rsidR="005D3ECD" w:rsidRPr="00B259C4">
        <w:rPr>
          <w:shd w:val="pct15" w:color="auto" w:fill="FFFFFF"/>
        </w:rPr>
        <w:t>)</w:t>
      </w:r>
      <w:r w:rsidR="005D3ECD">
        <w:t xml:space="preserve"> function. It provides precision and recall scores</w:t>
      </w:r>
      <w:r w:rsidR="00A66D49">
        <w:t>, and we can combine these two into a single metric called F</w:t>
      </w:r>
      <w:r w:rsidR="00A66D49">
        <w:rPr>
          <w:vertAlign w:val="subscript"/>
        </w:rPr>
        <w:t>1</w:t>
      </w:r>
      <w:r w:rsidR="00A66D49">
        <w:t xml:space="preserve"> score. </w:t>
      </w:r>
    </w:p>
    <w:p w14:paraId="22A58956" w14:textId="77777777" w:rsidR="00C57F95" w:rsidRDefault="00EE5AEC">
      <w:pPr>
        <w:pStyle w:val="Heading1"/>
        <w:spacing w:before="120"/>
      </w:pPr>
      <w:r>
        <w:t>D</w:t>
      </w:r>
      <w:r w:rsidR="00A92917">
        <w:t>iscussion</w:t>
      </w:r>
    </w:p>
    <w:p w14:paraId="439279EA" w14:textId="77777777" w:rsidR="00C57F95" w:rsidRDefault="005A3DE9" w:rsidP="005A3DE9">
      <w:pPr>
        <w:pStyle w:val="BodyTextIndent"/>
        <w:spacing w:after="120"/>
        <w:ind w:firstLine="0"/>
      </w:pPr>
      <w:r>
        <w:t xml:space="preserve">This section will be updated once we have trained and evaluated all the models and have stats and insights. </w:t>
      </w:r>
    </w:p>
    <w:p w14:paraId="655BEDC8" w14:textId="77777777" w:rsidR="00C57F95" w:rsidRDefault="00350E96">
      <w:pPr>
        <w:pStyle w:val="Heading1"/>
        <w:spacing w:before="120"/>
      </w:pPr>
      <w:r>
        <w:t>Conclusion</w:t>
      </w:r>
    </w:p>
    <w:p w14:paraId="12BE0174" w14:textId="77777777" w:rsidR="00C57F95" w:rsidRDefault="00650854">
      <w:pPr>
        <w:pStyle w:val="BodyTextIndent"/>
        <w:spacing w:after="120"/>
        <w:ind w:firstLine="0"/>
      </w:pPr>
      <w:r>
        <w:t xml:space="preserve">This section will be updated once all </w:t>
      </w:r>
      <w:r w:rsidR="00055BD6">
        <w:t>analyses</w:t>
      </w:r>
      <w:r>
        <w:t xml:space="preserve"> and results have been collected and documented. </w:t>
      </w:r>
    </w:p>
    <w:p w14:paraId="1E4A72EB" w14:textId="77777777" w:rsidR="00C57F95" w:rsidRDefault="00350E96">
      <w:pPr>
        <w:pStyle w:val="Heading1"/>
        <w:spacing w:before="120"/>
      </w:pPr>
      <w:r>
        <w:t>References</w:t>
      </w:r>
    </w:p>
    <w:p w14:paraId="11FC8EAD" w14:textId="4C33F075" w:rsidR="00685698" w:rsidRPr="00CB396C" w:rsidRDefault="00133700" w:rsidP="00CB396C">
      <w:pPr>
        <w:pStyle w:val="References"/>
        <w:jc w:val="left"/>
        <w:rPr>
          <w:sz w:val="18"/>
        </w:rPr>
      </w:pPr>
      <w:r w:rsidRPr="00133700">
        <w:rPr>
          <w:sz w:val="18"/>
        </w:rPr>
        <w:t xml:space="preserve">Shruti Mehta. 2018. NASA: </w:t>
      </w:r>
      <w:r>
        <w:rPr>
          <w:sz w:val="18"/>
        </w:rPr>
        <w:t>Asteroid</w:t>
      </w:r>
      <w:r w:rsidRPr="00133700">
        <w:rPr>
          <w:sz w:val="18"/>
        </w:rPr>
        <w:t xml:space="preserve"> classification. (March 2018). Retrieved</w:t>
      </w:r>
      <w:r>
        <w:rPr>
          <w:sz w:val="18"/>
        </w:rPr>
        <w:t xml:space="preserve"> </w:t>
      </w:r>
      <w:r w:rsidRPr="00133700">
        <w:rPr>
          <w:sz w:val="18"/>
        </w:rPr>
        <w:t>May 20, 2023</w:t>
      </w:r>
      <w:r>
        <w:rPr>
          <w:sz w:val="18"/>
        </w:rPr>
        <w:t>,</w:t>
      </w:r>
      <w:r w:rsidRPr="00133700">
        <w:rPr>
          <w:sz w:val="18"/>
        </w:rPr>
        <w:t xml:space="preserve"> from </w:t>
      </w:r>
      <w:hyperlink r:id="rId8" w:history="1">
        <w:r w:rsidR="00685698" w:rsidRPr="00B03536">
          <w:rPr>
            <w:rStyle w:val="Hyperlink"/>
            <w:sz w:val="18"/>
          </w:rPr>
          <w:t>https://www.kaggle.com/datasets/shrutimehta/nasa-asteroids-classification</w:t>
        </w:r>
      </w:hyperlink>
    </w:p>
    <w:p w14:paraId="6B1481CA" w14:textId="38CC9176" w:rsidR="00685698" w:rsidRDefault="00685698" w:rsidP="00CB396C">
      <w:pPr>
        <w:pStyle w:val="References"/>
        <w:numPr>
          <w:ilvl w:val="0"/>
          <w:numId w:val="0"/>
        </w:numPr>
        <w:ind w:left="360" w:hanging="360"/>
        <w:jc w:val="left"/>
        <w:rPr>
          <w:sz w:val="18"/>
        </w:rPr>
      </w:pPr>
      <w:r>
        <w:rPr>
          <w:sz w:val="18"/>
        </w:rPr>
        <w:t>[2]</w:t>
      </w:r>
      <w:r w:rsidRPr="00685698">
        <w:t xml:space="preserve"> </w:t>
      </w:r>
      <w:r w:rsidR="00F85139" w:rsidRPr="00F85139">
        <w:rPr>
          <w:sz w:val="18"/>
        </w:rPr>
        <w:t>Aurélien Géron. 2019. Chapter 4. Training Models. In Hands-on machine learning with SCIKIT-learn, Keras, and</w:t>
      </w:r>
      <w:r w:rsidR="00905A84">
        <w:rPr>
          <w:sz w:val="18"/>
        </w:rPr>
        <w:t xml:space="preserve"> </w:t>
      </w:r>
      <w:r w:rsidR="00F85139">
        <w:rPr>
          <w:sz w:val="18"/>
        </w:rPr>
        <w:t>TensorFlow</w:t>
      </w:r>
      <w:r w:rsidR="00F85139" w:rsidRPr="00F85139">
        <w:rPr>
          <w:sz w:val="18"/>
        </w:rPr>
        <w:t>: Concepts, tools, and Techniques. SEBASTOPOL: O’REILLY MEDIA, 142–151.</w:t>
      </w:r>
    </w:p>
    <w:p w14:paraId="385E5574" w14:textId="49B21FBF" w:rsidR="00471D56" w:rsidRDefault="000D5127" w:rsidP="00471D56">
      <w:pPr>
        <w:pStyle w:val="References"/>
        <w:numPr>
          <w:ilvl w:val="0"/>
          <w:numId w:val="0"/>
        </w:numPr>
        <w:jc w:val="left"/>
        <w:rPr>
          <w:sz w:val="18"/>
        </w:rPr>
      </w:pPr>
      <w:r>
        <w:rPr>
          <w:sz w:val="18"/>
        </w:rPr>
        <w:t xml:space="preserve">[3] </w:t>
      </w:r>
      <w:r w:rsidRPr="000D5127">
        <w:rPr>
          <w:sz w:val="18"/>
        </w:rPr>
        <w:t>scikit-learn</w:t>
      </w:r>
      <w:r w:rsidR="00471D56">
        <w:rPr>
          <w:sz w:val="18"/>
        </w:rPr>
        <w:t xml:space="preserve">(2009). </w:t>
      </w:r>
      <w:r w:rsidRPr="000D5127">
        <w:rPr>
          <w:sz w:val="18"/>
        </w:rPr>
        <w:t>Sklearn.linear_model.logisticregression. Retrieved May 21, 2023</w:t>
      </w:r>
      <w:r w:rsidR="00471D56">
        <w:rPr>
          <w:sz w:val="18"/>
        </w:rPr>
        <w:t>,</w:t>
      </w:r>
      <w:r w:rsidRPr="000D5127">
        <w:rPr>
          <w:sz w:val="18"/>
        </w:rPr>
        <w:t xml:space="preserve"> from </w:t>
      </w:r>
    </w:p>
    <w:p w14:paraId="3C2E06E5" w14:textId="2B9B84E2" w:rsidR="00C314CD" w:rsidRDefault="00471D56" w:rsidP="00471D56">
      <w:pPr>
        <w:pStyle w:val="References"/>
        <w:numPr>
          <w:ilvl w:val="0"/>
          <w:numId w:val="0"/>
        </w:numPr>
        <w:jc w:val="left"/>
        <w:rPr>
          <w:sz w:val="18"/>
        </w:rPr>
      </w:pPr>
      <w:hyperlink r:id="rId9" w:history="1">
        <w:r w:rsidRPr="00B03536">
          <w:rPr>
            <w:rStyle w:val="Hyperlink"/>
            <w:sz w:val="18"/>
          </w:rPr>
          <w:t>https://scikitlearn.org/stable/modules/generated/sklearn.linear_model.LogisticRegression.html</w:t>
        </w:r>
      </w:hyperlink>
    </w:p>
    <w:p w14:paraId="318AA96A" w14:textId="5C768ABA" w:rsidR="00C314CD" w:rsidRDefault="00A22896" w:rsidP="00CB396C">
      <w:pPr>
        <w:pStyle w:val="References"/>
        <w:numPr>
          <w:ilvl w:val="0"/>
          <w:numId w:val="0"/>
        </w:numPr>
        <w:ind w:left="360" w:hanging="360"/>
        <w:jc w:val="left"/>
        <w:rPr>
          <w:sz w:val="18"/>
        </w:rPr>
      </w:pPr>
      <w:r>
        <w:rPr>
          <w:sz w:val="18"/>
        </w:rPr>
        <w:t xml:space="preserve">[4] </w:t>
      </w:r>
      <w:r w:rsidRPr="00A22896">
        <w:rPr>
          <w:sz w:val="18"/>
        </w:rPr>
        <w:t xml:space="preserve">scikit learn. (2009). 1.10. Decision Trees — scikit-learn 0.22 documentation. Scikit-Learn.org. </w:t>
      </w:r>
      <w:hyperlink r:id="rId10" w:history="1">
        <w:r w:rsidR="00471D56" w:rsidRPr="00B03536">
          <w:rPr>
            <w:rStyle w:val="Hyperlink"/>
            <w:sz w:val="18"/>
          </w:rPr>
          <w:t>https://scikit-learn.org/stable/modules/tree.html</w:t>
        </w:r>
      </w:hyperlink>
    </w:p>
    <w:p w14:paraId="43DA515B" w14:textId="6E886131" w:rsidR="00C314CD" w:rsidRDefault="00C314CD" w:rsidP="00A22896">
      <w:pPr>
        <w:pStyle w:val="References"/>
        <w:numPr>
          <w:ilvl w:val="0"/>
          <w:numId w:val="0"/>
        </w:numPr>
        <w:ind w:left="360" w:hanging="360"/>
        <w:jc w:val="left"/>
        <w:rPr>
          <w:sz w:val="18"/>
        </w:rPr>
      </w:pPr>
      <w:r>
        <w:rPr>
          <w:sz w:val="18"/>
        </w:rPr>
        <w:t xml:space="preserve">[5] </w:t>
      </w:r>
      <w:r w:rsidRPr="00C314CD">
        <w:rPr>
          <w:sz w:val="18"/>
        </w:rPr>
        <w:t xml:space="preserve">Classification: Accuracy. (n.d.). Google for Developers. </w:t>
      </w:r>
      <w:hyperlink r:id="rId11" w:history="1">
        <w:r w:rsidRPr="00B03536">
          <w:rPr>
            <w:rStyle w:val="Hyperlink"/>
            <w:sz w:val="18"/>
          </w:rPr>
          <w:t>https://developers.google.com/machine-learning/crash-course/classification/accuracy</w:t>
        </w:r>
      </w:hyperlink>
    </w:p>
    <w:p w14:paraId="5164089C" w14:textId="5239E386" w:rsidR="009C269A" w:rsidRDefault="009C269A" w:rsidP="009C269A">
      <w:pPr>
        <w:pStyle w:val="References"/>
        <w:numPr>
          <w:ilvl w:val="0"/>
          <w:numId w:val="0"/>
        </w:numPr>
        <w:ind w:left="360" w:hanging="360"/>
        <w:jc w:val="left"/>
        <w:rPr>
          <w:sz w:val="18"/>
        </w:rPr>
      </w:pPr>
      <w:r>
        <w:rPr>
          <w:sz w:val="18"/>
        </w:rPr>
        <w:t>[6]</w:t>
      </w:r>
      <w:r w:rsidRPr="00685698">
        <w:t xml:space="preserve"> </w:t>
      </w:r>
      <w:r w:rsidRPr="00F85139">
        <w:rPr>
          <w:sz w:val="18"/>
        </w:rPr>
        <w:t xml:space="preserve">Aurélien Géron. 2019. Chapter </w:t>
      </w:r>
      <w:r>
        <w:rPr>
          <w:sz w:val="18"/>
        </w:rPr>
        <w:t>2</w:t>
      </w:r>
      <w:r w:rsidRPr="00F85139">
        <w:rPr>
          <w:sz w:val="18"/>
        </w:rPr>
        <w:t xml:space="preserve">. </w:t>
      </w:r>
      <w:r>
        <w:rPr>
          <w:sz w:val="18"/>
        </w:rPr>
        <w:t>End-to-End Machine Learning Project</w:t>
      </w:r>
      <w:r w:rsidRPr="00F85139">
        <w:rPr>
          <w:sz w:val="18"/>
        </w:rPr>
        <w:t>. Hands-on machine learning with SCIKIT-learn, Keras, and</w:t>
      </w:r>
      <w:r>
        <w:rPr>
          <w:sz w:val="18"/>
        </w:rPr>
        <w:t xml:space="preserve"> TensorFlow</w:t>
      </w:r>
      <w:r w:rsidRPr="00F85139">
        <w:rPr>
          <w:sz w:val="18"/>
        </w:rPr>
        <w:t xml:space="preserve">: Concepts, tools, and Techniques. SEBASTOPOL: O’REILLY MEDIA, </w:t>
      </w:r>
      <w:r>
        <w:rPr>
          <w:sz w:val="18"/>
        </w:rPr>
        <w:t>76</w:t>
      </w:r>
      <w:r w:rsidRPr="00F85139">
        <w:rPr>
          <w:sz w:val="18"/>
        </w:rPr>
        <w:t>.</w:t>
      </w:r>
    </w:p>
    <w:p w14:paraId="76BD4B13" w14:textId="2B83F73E" w:rsidR="00774B7B" w:rsidRDefault="00774B7B" w:rsidP="009C269A">
      <w:pPr>
        <w:pStyle w:val="References"/>
        <w:numPr>
          <w:ilvl w:val="0"/>
          <w:numId w:val="0"/>
        </w:numPr>
        <w:ind w:left="360" w:hanging="360"/>
        <w:jc w:val="left"/>
        <w:rPr>
          <w:sz w:val="18"/>
        </w:rPr>
      </w:pPr>
      <w:r>
        <w:rPr>
          <w:sz w:val="18"/>
        </w:rPr>
        <w:t xml:space="preserve">[7] </w:t>
      </w:r>
      <w:r w:rsidRPr="00774B7B">
        <w:rPr>
          <w:sz w:val="18"/>
        </w:rPr>
        <w:t xml:space="preserve">XGBoost Documentation — xgboost 1.7.5 documentation. (n.d.). </w:t>
      </w:r>
      <w:hyperlink r:id="rId12" w:history="1">
        <w:r w:rsidRPr="00B03536">
          <w:rPr>
            <w:rStyle w:val="Hyperlink"/>
            <w:sz w:val="18"/>
          </w:rPr>
          <w:t>https://xgboost.readthedocs.io/en/stable/</w:t>
        </w:r>
      </w:hyperlink>
    </w:p>
    <w:p w14:paraId="4D435716" w14:textId="0A5A1E1D" w:rsidR="00766616" w:rsidRDefault="00766616" w:rsidP="009C269A">
      <w:pPr>
        <w:pStyle w:val="References"/>
        <w:numPr>
          <w:ilvl w:val="0"/>
          <w:numId w:val="0"/>
        </w:numPr>
        <w:ind w:left="360" w:hanging="360"/>
        <w:jc w:val="left"/>
        <w:rPr>
          <w:sz w:val="18"/>
        </w:rPr>
      </w:pPr>
      <w:r>
        <w:rPr>
          <w:sz w:val="18"/>
        </w:rPr>
        <w:t>[8]</w:t>
      </w:r>
      <w:r w:rsidRPr="00766616">
        <w:t xml:space="preserve"> </w:t>
      </w:r>
      <w:r w:rsidRPr="00766616">
        <w:rPr>
          <w:sz w:val="18"/>
        </w:rPr>
        <w:t xml:space="preserve">What is XGBoost? (n.d.). NVIDIA Data Science Glossary. </w:t>
      </w:r>
      <w:hyperlink r:id="rId13" w:history="1">
        <w:r w:rsidRPr="00CA6E32">
          <w:rPr>
            <w:rStyle w:val="Hyperlink"/>
            <w:sz w:val="18"/>
          </w:rPr>
          <w:t>https://www.nvidia.com/en-us/glossary/data-science/xgboost/#:~:text=The%20GPU%2Daccelerated%20XGBoost%20algorithm,dataset%20concurrently%20on%20the%20GPU</w:t>
        </w:r>
      </w:hyperlink>
      <w:r w:rsidRPr="00766616">
        <w:rPr>
          <w:sz w:val="18"/>
        </w:rPr>
        <w:t>.</w:t>
      </w:r>
    </w:p>
    <w:p w14:paraId="39224557" w14:textId="77777777" w:rsidR="00766616" w:rsidRDefault="00766616" w:rsidP="009C269A">
      <w:pPr>
        <w:pStyle w:val="References"/>
        <w:numPr>
          <w:ilvl w:val="0"/>
          <w:numId w:val="0"/>
        </w:numPr>
        <w:ind w:left="360" w:hanging="360"/>
        <w:jc w:val="left"/>
        <w:rPr>
          <w:sz w:val="18"/>
        </w:rPr>
      </w:pPr>
    </w:p>
    <w:p w14:paraId="5FCB0D1C" w14:textId="77777777" w:rsidR="00774B7B" w:rsidRDefault="00774B7B" w:rsidP="009C269A">
      <w:pPr>
        <w:pStyle w:val="References"/>
        <w:numPr>
          <w:ilvl w:val="0"/>
          <w:numId w:val="0"/>
        </w:numPr>
        <w:ind w:left="360" w:hanging="360"/>
        <w:jc w:val="left"/>
        <w:rPr>
          <w:sz w:val="18"/>
        </w:rPr>
      </w:pPr>
    </w:p>
    <w:p w14:paraId="677367DA" w14:textId="77777777" w:rsidR="009C269A" w:rsidRDefault="009C269A" w:rsidP="00A22896">
      <w:pPr>
        <w:pStyle w:val="References"/>
        <w:numPr>
          <w:ilvl w:val="0"/>
          <w:numId w:val="0"/>
        </w:numPr>
        <w:ind w:left="360" w:hanging="360"/>
        <w:jc w:val="left"/>
        <w:rPr>
          <w:sz w:val="18"/>
        </w:rPr>
      </w:pPr>
    </w:p>
    <w:p w14:paraId="15E753AA" w14:textId="77777777" w:rsidR="00C314CD" w:rsidRDefault="00C314CD" w:rsidP="00A22896">
      <w:pPr>
        <w:pStyle w:val="References"/>
        <w:numPr>
          <w:ilvl w:val="0"/>
          <w:numId w:val="0"/>
        </w:numPr>
        <w:ind w:left="360" w:hanging="360"/>
        <w:jc w:val="left"/>
        <w:rPr>
          <w:sz w:val="18"/>
        </w:rPr>
      </w:pPr>
    </w:p>
    <w:p w14:paraId="7C8D06E1" w14:textId="77777777" w:rsidR="00A22896" w:rsidRPr="00A22896" w:rsidRDefault="00A22896" w:rsidP="00A22896">
      <w:pPr>
        <w:pStyle w:val="References"/>
        <w:numPr>
          <w:ilvl w:val="0"/>
          <w:numId w:val="0"/>
        </w:numPr>
        <w:jc w:val="left"/>
        <w:rPr>
          <w:sz w:val="18"/>
        </w:rPr>
      </w:pPr>
    </w:p>
    <w:p w14:paraId="30B34B34" w14:textId="77777777" w:rsidR="00A22896" w:rsidRPr="00A22896" w:rsidRDefault="00A22896" w:rsidP="00A22896">
      <w:pPr>
        <w:pStyle w:val="References"/>
        <w:numPr>
          <w:ilvl w:val="0"/>
          <w:numId w:val="0"/>
        </w:numPr>
        <w:jc w:val="left"/>
        <w:rPr>
          <w:sz w:val="18"/>
        </w:rPr>
      </w:pPr>
    </w:p>
    <w:p w14:paraId="2927688E" w14:textId="6958E85F" w:rsidR="00A22896" w:rsidRPr="008448AD" w:rsidRDefault="00A22896" w:rsidP="00A22896">
      <w:pPr>
        <w:pStyle w:val="References"/>
        <w:numPr>
          <w:ilvl w:val="0"/>
          <w:numId w:val="0"/>
        </w:numPr>
        <w:ind w:left="360" w:hanging="360"/>
        <w:jc w:val="left"/>
        <w:rPr>
          <w:sz w:val="18"/>
        </w:rPr>
        <w:sectPr w:rsidR="00A22896" w:rsidRPr="008448AD">
          <w:type w:val="continuous"/>
          <w:pgSz w:w="12240" w:h="15840" w:code="1"/>
          <w:pgMar w:top="1440" w:right="1080" w:bottom="1440" w:left="1080" w:header="720" w:footer="720" w:gutter="0"/>
          <w:cols w:num="2" w:space="475"/>
        </w:sectPr>
      </w:pPr>
      <w:r w:rsidRPr="00A22896">
        <w:rPr>
          <w:sz w:val="18"/>
        </w:rPr>
        <w:t>‌</w:t>
      </w:r>
    </w:p>
    <w:p w14:paraId="67E2D87D" w14:textId="77777777" w:rsidR="00460A7A" w:rsidRDefault="00460A7A" w:rsidP="00F10863">
      <w:pPr>
        <w:pStyle w:val="Paper-Title"/>
        <w:jc w:val="both"/>
      </w:pPr>
    </w:p>
    <w:sectPr w:rsidR="00460A7A">
      <w:type w:val="continuous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80CD3" w14:textId="77777777" w:rsidR="00302120" w:rsidRDefault="00302120">
      <w:pPr>
        <w:spacing w:after="0"/>
      </w:pPr>
      <w:r>
        <w:separator/>
      </w:r>
    </w:p>
  </w:endnote>
  <w:endnote w:type="continuationSeparator" w:id="0">
    <w:p w14:paraId="0C0E5A39" w14:textId="77777777" w:rsidR="00302120" w:rsidRDefault="003021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Arial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78374" w14:textId="77777777" w:rsidR="00C57F95" w:rsidRDefault="00C57F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AAEC28" w14:textId="77777777" w:rsidR="00C57F95" w:rsidRDefault="00C57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56BDA" w14:textId="77777777" w:rsidR="00302120" w:rsidRDefault="00302120">
      <w:pPr>
        <w:spacing w:after="0"/>
      </w:pPr>
      <w:r>
        <w:separator/>
      </w:r>
    </w:p>
  </w:footnote>
  <w:footnote w:type="continuationSeparator" w:id="0">
    <w:p w14:paraId="63F7FF4A" w14:textId="77777777" w:rsidR="00302120" w:rsidRDefault="003021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F1D6A21"/>
    <w:multiLevelType w:val="singleLevel"/>
    <w:tmpl w:val="7DC2F07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num w:numId="1" w16cid:durableId="1296520110">
    <w:abstractNumId w:val="0"/>
  </w:num>
  <w:num w:numId="2" w16cid:durableId="2897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E6B"/>
    <w:rsid w:val="000267F1"/>
    <w:rsid w:val="0005596E"/>
    <w:rsid w:val="00055BD6"/>
    <w:rsid w:val="00065B92"/>
    <w:rsid w:val="00070E6F"/>
    <w:rsid w:val="00096388"/>
    <w:rsid w:val="000A29D8"/>
    <w:rsid w:val="000B5B3D"/>
    <w:rsid w:val="000B6953"/>
    <w:rsid w:val="000C18B6"/>
    <w:rsid w:val="000D5127"/>
    <w:rsid w:val="000E715E"/>
    <w:rsid w:val="0010325C"/>
    <w:rsid w:val="00133700"/>
    <w:rsid w:val="001539B5"/>
    <w:rsid w:val="0016196D"/>
    <w:rsid w:val="001B4247"/>
    <w:rsid w:val="001B7F8D"/>
    <w:rsid w:val="001D602C"/>
    <w:rsid w:val="00206169"/>
    <w:rsid w:val="00215FD3"/>
    <w:rsid w:val="00217077"/>
    <w:rsid w:val="002307A8"/>
    <w:rsid w:val="002322BA"/>
    <w:rsid w:val="00253DA2"/>
    <w:rsid w:val="00277BE1"/>
    <w:rsid w:val="0028447B"/>
    <w:rsid w:val="002A2100"/>
    <w:rsid w:val="002B1385"/>
    <w:rsid w:val="002C7BCF"/>
    <w:rsid w:val="002F645A"/>
    <w:rsid w:val="00302120"/>
    <w:rsid w:val="00310285"/>
    <w:rsid w:val="00317EAF"/>
    <w:rsid w:val="00321E6B"/>
    <w:rsid w:val="00332CF2"/>
    <w:rsid w:val="00337F91"/>
    <w:rsid w:val="00342D40"/>
    <w:rsid w:val="00344C8E"/>
    <w:rsid w:val="00350E96"/>
    <w:rsid w:val="003716FE"/>
    <w:rsid w:val="0037504A"/>
    <w:rsid w:val="00385D2F"/>
    <w:rsid w:val="003C2CA0"/>
    <w:rsid w:val="00421C20"/>
    <w:rsid w:val="00430E4D"/>
    <w:rsid w:val="00434397"/>
    <w:rsid w:val="00456F78"/>
    <w:rsid w:val="00460A7A"/>
    <w:rsid w:val="00471D56"/>
    <w:rsid w:val="0049141C"/>
    <w:rsid w:val="004C2924"/>
    <w:rsid w:val="00502F36"/>
    <w:rsid w:val="005039E7"/>
    <w:rsid w:val="00505E1E"/>
    <w:rsid w:val="005114A9"/>
    <w:rsid w:val="0053043E"/>
    <w:rsid w:val="005821DE"/>
    <w:rsid w:val="005A3DE9"/>
    <w:rsid w:val="005A46ED"/>
    <w:rsid w:val="005D3ECD"/>
    <w:rsid w:val="00612863"/>
    <w:rsid w:val="00617022"/>
    <w:rsid w:val="00650854"/>
    <w:rsid w:val="0065468C"/>
    <w:rsid w:val="00656C13"/>
    <w:rsid w:val="00657FDF"/>
    <w:rsid w:val="0066184D"/>
    <w:rsid w:val="0067045F"/>
    <w:rsid w:val="00685698"/>
    <w:rsid w:val="006D2663"/>
    <w:rsid w:val="006F41A6"/>
    <w:rsid w:val="00700857"/>
    <w:rsid w:val="007179A9"/>
    <w:rsid w:val="00723F49"/>
    <w:rsid w:val="007313B2"/>
    <w:rsid w:val="0073680F"/>
    <w:rsid w:val="00744F79"/>
    <w:rsid w:val="00766616"/>
    <w:rsid w:val="00770809"/>
    <w:rsid w:val="00774B7B"/>
    <w:rsid w:val="00787F23"/>
    <w:rsid w:val="007A0D3A"/>
    <w:rsid w:val="007D31EA"/>
    <w:rsid w:val="007E6D6C"/>
    <w:rsid w:val="007F0BA2"/>
    <w:rsid w:val="00805E4D"/>
    <w:rsid w:val="00823B10"/>
    <w:rsid w:val="00825464"/>
    <w:rsid w:val="00833B9F"/>
    <w:rsid w:val="00835E91"/>
    <w:rsid w:val="008448AD"/>
    <w:rsid w:val="0086477D"/>
    <w:rsid w:val="00872A9E"/>
    <w:rsid w:val="008B33C5"/>
    <w:rsid w:val="008D35D8"/>
    <w:rsid w:val="008F4EE8"/>
    <w:rsid w:val="00905A84"/>
    <w:rsid w:val="009402DA"/>
    <w:rsid w:val="00942CED"/>
    <w:rsid w:val="009469E5"/>
    <w:rsid w:val="00955CB4"/>
    <w:rsid w:val="009B5BCF"/>
    <w:rsid w:val="009B61E2"/>
    <w:rsid w:val="009C269A"/>
    <w:rsid w:val="009C557A"/>
    <w:rsid w:val="009D6E09"/>
    <w:rsid w:val="009E1C71"/>
    <w:rsid w:val="009E3742"/>
    <w:rsid w:val="00A22896"/>
    <w:rsid w:val="00A33889"/>
    <w:rsid w:val="00A52FA6"/>
    <w:rsid w:val="00A633B6"/>
    <w:rsid w:val="00A66D49"/>
    <w:rsid w:val="00A91AE2"/>
    <w:rsid w:val="00A922DE"/>
    <w:rsid w:val="00A92917"/>
    <w:rsid w:val="00AE61BD"/>
    <w:rsid w:val="00AE705C"/>
    <w:rsid w:val="00B259C4"/>
    <w:rsid w:val="00B45A8A"/>
    <w:rsid w:val="00B65A63"/>
    <w:rsid w:val="00B70C14"/>
    <w:rsid w:val="00B9755C"/>
    <w:rsid w:val="00BC0095"/>
    <w:rsid w:val="00C30990"/>
    <w:rsid w:val="00C314CD"/>
    <w:rsid w:val="00C4402D"/>
    <w:rsid w:val="00C57F95"/>
    <w:rsid w:val="00C741A9"/>
    <w:rsid w:val="00C9342C"/>
    <w:rsid w:val="00C941CF"/>
    <w:rsid w:val="00C979F9"/>
    <w:rsid w:val="00CB27BB"/>
    <w:rsid w:val="00CB396C"/>
    <w:rsid w:val="00D033CE"/>
    <w:rsid w:val="00DA1AF7"/>
    <w:rsid w:val="00DC5F30"/>
    <w:rsid w:val="00DF7B8A"/>
    <w:rsid w:val="00E1588D"/>
    <w:rsid w:val="00E15EF4"/>
    <w:rsid w:val="00E3217F"/>
    <w:rsid w:val="00E5106B"/>
    <w:rsid w:val="00E63A7F"/>
    <w:rsid w:val="00E744CC"/>
    <w:rsid w:val="00EE5AEC"/>
    <w:rsid w:val="00EF2F0C"/>
    <w:rsid w:val="00F10863"/>
    <w:rsid w:val="00F227B3"/>
    <w:rsid w:val="00F51E13"/>
    <w:rsid w:val="00F80CC1"/>
    <w:rsid w:val="00F84A60"/>
    <w:rsid w:val="00F85139"/>
    <w:rsid w:val="00FD115A"/>
    <w:rsid w:val="00FD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1679"/>
  <w15:docId w15:val="{CBC306BB-C301-4D5A-8322-1A158C22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  <w:jc w:val="both"/>
    </w:pPr>
    <w:rPr>
      <w:sz w:val="18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pPr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outlineLvl w:val="9"/>
    </w:p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</w:pPr>
    <w:rPr>
      <w:sz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UnresolvedMention">
    <w:name w:val="Unresolved Mention"/>
    <w:uiPriority w:val="99"/>
    <w:semiHidden/>
    <w:unhideWhenUsed/>
    <w:rsid w:val="00350E9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51E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hrutimehta/nasa-asteroids-classification" TargetMode="External"/><Relationship Id="rId13" Type="http://schemas.openxmlformats.org/officeDocument/2006/relationships/hyperlink" Target="https://www.nvidia.com/en-us/glossary/data-science/xgboost/#:~:text=The%20GPU%2Daccelerated%20XGBoost%20algorithm,dataset%20concurrently%20on%20the%20GPU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xgboost.readthedocs.io/en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s.google.com/machine-learning/crash-course/classification/accurac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cikit-learn.org/stable/modules/tre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learn.org/stable/modules/generated/sklearn.linear_model.LogisticRegress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2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7990</CharactersWithSpaces>
  <SharedDoc>false</SharedDoc>
  <HLinks>
    <vt:vector size="6" baseType="variant">
      <vt:variant>
        <vt:i4>4522078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https://www.kaggle.com/datasets/shrutimehta/nasa-asteroids-classification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dc:description/>
  <cp:lastModifiedBy>Alison Jing March</cp:lastModifiedBy>
  <cp:revision>7</cp:revision>
  <cp:lastPrinted>2000-08-15T13:07:00Z</cp:lastPrinted>
  <dcterms:created xsi:type="dcterms:W3CDTF">2023-05-21T18:25:00Z</dcterms:created>
  <dcterms:modified xsi:type="dcterms:W3CDTF">2023-05-22T07:30:00Z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6f41d67c65a2b0c2ebde10a7cdd71ba73376783ee88f3be9e85708b1e4ac9bd9</vt:lpwstr>
  </property>
</Properties>
</file>