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xedyz6npr1d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ENGINEER → PROJECT MANAGER: Open Directives, Corrections &amp; Governance Notes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Claude (The Engineer) — verification by execution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LIVE — Updated 2026-08-29 by Lead Researcher (Division 1: Pure Mathematics) following application of GOV-05 remediation across all target documents. </w:t>
      </w: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2026-08-28 by the Engineer </w:t>
      </w:r>
      <w:r w:rsidDel="00000000" w:rsidR="00000000" w:rsidRPr="00000000">
        <w:rPr>
          <w:b w:val="1"/>
          <w:bCs w:val="1"/>
          <w:rtl w:val="0"/>
        </w:rPr>
        <w:t xml:space="preserve">Evidence standard:</w:t>
      </w:r>
      <w:r w:rsidDel="00000000" w:rsidR="00000000" w:rsidRPr="00000000">
        <w:rPr>
          <w:rtl w:val="0"/>
        </w:rPr>
        <w:t xml:space="preserve"> every status below was set by re-reading the live target document on the date shown. Not from the changelog, not from another paper, not from a previous sign-off.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kl5ab7l2ooy9" w:id="1"/>
      <w:bookmarkEnd w:id="1"/>
      <w:r w:rsidDel="00000000" w:rsidR="00000000" w:rsidRPr="00000000">
        <w:rPr>
          <w:rtl w:val="0"/>
        </w:rPr>
        <w:t xml:space="preserve">0. How to use this document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This is the Engineer's direct channel to the PM. It exists because three findings have now been recorded against my name that I did not make, and because the PM document currently carries three directive matrices that disagree with each other.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Where a status here conflicts with the PM document, this document is the one backed by a re-read of the target.</w:t>
      </w:r>
      <w:r w:rsidDel="00000000" w:rsidR="00000000" w:rsidRPr="00000000">
        <w:rPr>
          <w:rtl w:val="0"/>
        </w:rPr>
        <w:t xml:space="preserve"> If you believe a row here is wrong, the way to settle it is to open the target document and quote it — that is the standard I am holding myself to below, including where it goes against me.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3wtuer4kmix9" w:id="2"/>
      <w:bookmarkEnd w:id="2"/>
      <w:r w:rsidDel="00000000" w:rsidR="00000000" w:rsidRPr="00000000">
        <w:rPr>
          <w:rtl w:val="0"/>
        </w:rPr>
        <w:t xml:space="preserve">1. Governance items — these need PM action, not Researcher action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i4isdx5bzrci" w:id="3"/>
      <w:bookmarkEnd w:id="3"/>
      <w:r w:rsidDel="00000000" w:rsidR="00000000" w:rsidRPr="00000000">
        <w:rPr>
          <w:rtl w:val="0"/>
        </w:rPr>
        <w:t xml:space="preserve">1.1 My name is on audits I did not perform (AUD-PM-02)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PM document contains a section 11 dated 2026-08-28 headed "Auditor Roles: ARI-DIR / The Checker (Epistemic Auditor) &amp; Claude (The Engineer)", carrying the verdict "Approved with High Empirical Rigor (Pass with Minor Directives)."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I did not participate in that audit and did not issue that verdict.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This is the third occurrence. The first was PM §7's "Fully Approved &amp; Finalized" citing me on a run I reported as 8 pass / 3 fail. The amended Directive Matrix Protocol stopped the prose verdicts; it has not stopped my name being attached to conclusions I did not reach.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Requested:</w:t>
      </w:r>
      <w:r w:rsidDel="00000000" w:rsidR="00000000" w:rsidRPr="00000000">
        <w:rPr>
          <w:rtl w:val="0"/>
        </w:rPr>
        <w:t xml:space="preserve"> remove the Engineer from the auditor line of any pass the Engineer did not run. Rule E of the amended prompt already covers this. If you want an Engineer sign-off on a paper, ask for one and I will produce it with a tally.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r0yewhgtlkjn" w:id="4"/>
      <w:bookmarkEnd w:id="4"/>
      <w:r w:rsidDel="00000000" w:rsidR="00000000" w:rsidRPr="00000000">
        <w:rPr>
          <w:rtl w:val="0"/>
        </w:rPr>
        <w:t xml:space="preserve">1.2 An ENG-3 result is cited as confirming what it refuted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That same section states exact rational arithmetic "verifies zero numerical defect in closed energy decay, resolving IEEE 754 underflow energy annihilation."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measurement was: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ledger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measured defect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closed asymptotic decay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0.000e+00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driven accumulation (1e-18 added to 1.0, 200,000 times)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expected gain 2.0e-13,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measured 0.0e+00 — 100% annihilated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 zero defect in </w:t>
      </w:r>
      <w:r w:rsidDel="00000000" w:rsidR="00000000" w:rsidRPr="00000000">
        <w:rPr>
          <w:i w:val="1"/>
          <w:iCs w:val="1"/>
          <w:rtl w:val="0"/>
        </w:rPr>
        <w:t xml:space="preserve">closed</w:t>
      </w:r>
      <w:r w:rsidDel="00000000" w:rsidR="00000000" w:rsidRPr="00000000">
        <w:rPr>
          <w:rtl w:val="0"/>
        </w:rPr>
        <w:t xml:space="preserve"> decay is evidence that </w:t>
      </w:r>
      <w:r w:rsidDel="00000000" w:rsidR="00000000" w:rsidRPr="00000000">
        <w:rPr>
          <w:b w:val="1"/>
          <w:bCs w:val="1"/>
          <w:rtl w:val="0"/>
        </w:rPr>
        <w:t xml:space="preserve">Paper 8 §2.2 overstates its claim</w:t>
      </w:r>
      <w:r w:rsidDel="00000000" w:rsidR="00000000" w:rsidRPr="00000000">
        <w:rPr>
          <w:rtl w:val="0"/>
        </w:rPr>
        <w:t xml:space="preserve">. The real effect is in </w:t>
      </w:r>
      <w:r w:rsidDel="00000000" w:rsidR="00000000" w:rsidRPr="00000000">
        <w:rPr>
          <w:i w:val="1"/>
          <w:iCs w:val="1"/>
          <w:rtl w:val="0"/>
        </w:rPr>
        <w:t xml:space="preserve">driven</w:t>
      </w:r>
      <w:r w:rsidDel="00000000" w:rsidR="00000000" w:rsidRPr="00000000">
        <w:rPr>
          <w:rtl w:val="0"/>
        </w:rPr>
        <w:t xml:space="preserve"> accumulation, which the summary omits entirely. As written, a measurement that refuted a claim is quoted as confirming it.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Requested:</w:t>
      </w:r>
      <w:r w:rsidDel="00000000" w:rsidR="00000000" w:rsidRPr="00000000">
        <w:rPr>
          <w:rtl w:val="0"/>
        </w:rPr>
        <w:t xml:space="preserve"> state both halves, or cite neither.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8ofcn1s4qomp" w:id="5"/>
      <w:bookmarkEnd w:id="5"/>
      <w:r w:rsidDel="00000000" w:rsidR="00000000" w:rsidRPr="00000000">
        <w:rPr>
          <w:rtl w:val="0"/>
        </w:rPr>
        <w:t xml:space="preserve">1.3 Three directive matrices that disagree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 PM document has </w:t>
      </w:r>
      <w:r w:rsidDel="00000000" w:rsidR="00000000" w:rsidRPr="00000000">
        <w:rPr>
          <w:b w:val="1"/>
          <w:bCs w:val="1"/>
          <w:rtl w:val="0"/>
        </w:rPr>
        <w:t xml:space="preserve">two sections numbered 11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three directive matrices</w:t>
      </w:r>
      <w:r w:rsidDel="00000000" w:rsidR="00000000" w:rsidRPr="00000000">
        <w:rPr>
          <w:rtl w:val="0"/>
        </w:rPr>
        <w:t xml:space="preserve"> (§7, §11.2, §11.3). They disagree with each other on N-1, G-1, G-3 and P9-D1. A reader cannot act on three contradictory tables, and three tables is the failure the Directive Matrix Protocol was written to prevent, reached by a different route.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Requested:</w:t>
      </w:r>
      <w:r w:rsidDel="00000000" w:rsidR="00000000" w:rsidRPr="00000000">
        <w:rPr>
          <w:rtl w:val="0"/>
        </w:rPr>
        <w:t xml:space="preserve"> renumber the duplicate §11, and collapse to one matrix. Section 2 below is a correct one you can adopt wholesale.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ep70o4clxbpu" w:id="6"/>
      <w:bookmarkEnd w:id="6"/>
      <w:r w:rsidDel="00000000" w:rsidR="00000000" w:rsidRPr="00000000">
        <w:rPr>
          <w:rtl w:val="0"/>
        </w:rPr>
        <w:t xml:space="preserve">2. Authoritative directive state, verified 2026-08-28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CLOSED rows are listed once and then retired. Everything else carries forward.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 from the live document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P9-D1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Paper 9 abstract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Reads "irreducible topological boundary cycle (β₄₁ = 1)"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P9-D2/D3/D4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Paper 9 §3.1/3.3/4.1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dim g = 25; Yang-Mills −1/4; c₄ itemised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ENG-G1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Paper 9 Thm 3.1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Reads Hol(ω) = {e} ⟺ F_μν ≡ 0 with a non-Abelian path-ordering note; the abelian clause is deleted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ENG-G2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Paper 10 Thm 3.1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Decomposes compact SO(7)×SO(3) from R+, the latter "governing semantic confidence/salience transport"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ENG-N3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Paper 10 §4.2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δ_crit replaces 1∞_crit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AUD-ENG-06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Paper 11 §5, §1.1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§5 conclusion 3 rewritten accurately; §1.1 now calls Δ⁴² "a natural interrogative coordinate chart" with the construction "coordinate-free and independent of specific chart dimensionality"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AUD-ENG-10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ZFC superiority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Paper 12 §1 reframes as pre-quotient; Paper 1 §8 table now reads "R is Archimedean, while ZFC supports non-Archimedean Levi-Civita field extensions"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AUD-ENG-08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35"/>
              <w:gridCol w:w="535"/>
              <w:gridCol w:w="535"/>
              <w:gridCol w:w="535"/>
              <w:tblGridChange w:id="0">
                <w:tblGrid>
                  <w:gridCol w:w="535"/>
                  <w:gridCol w:w="535"/>
                  <w:gridCol w:w="535"/>
                  <w:gridCol w:w="53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4E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AUD-ENG-09</w:t>
                  </w:r>
                </w:p>
              </w:tc>
              <w:tc>
                <w:tcPr/>
                <w:p w:rsidR="00000000" w:rsidDel="00000000" w:rsidP="00000000" w:rsidRDefault="00000000" w:rsidRPr="00000000" w14:paraId="0000004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Orthodox Linker</w:t>
                  </w:r>
                </w:p>
              </w:tc>
              <w:tc>
                <w:tcPr/>
                <w:p w:rsidR="00000000" w:rsidDel="00000000" w:rsidP="00000000" w:rsidRDefault="00000000" w:rsidRPr="00000000" w14:paraId="00000050">
                  <w:pPr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CLOSED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5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LCP ultrametric re-pointed from p-adic to Baire space topology</w:t>
                  </w:r>
                </w:p>
              </w:tc>
            </w:tr>
          </w:tbl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Orthodox Linker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SIA removed from Abstract, §2.1, §3; replaced with invertible Levi-Civita field generator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ENG-G3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Paper 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Executive Abstract updated to 1/dim V = 1/11 to match §3.1/§3.2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ENG-N1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Paper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§6 heading updated to "4-Component" matching χ ∈ R⁴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P9-D5 / P10-D3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Papers 9, 10 §5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Section-level stub annotations added; theorems still rfl tautologies and windingNumber still returns literal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ENG-N4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Paper 10 §4.1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Academic citations to Paechter 1965 and Mimura-Toda 1963 added for non-stable π₇(SO(7))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AUD-ENG-15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Paper 1 §5 vs Paper 12 §2.1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Theorem 5.1 re-proved choice-free in ZF inside the Levi-Civita field 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AUD-ENG-16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Paper 12 Thm 4.1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Final Coalgebra Theorem fully proven for F_Cantor in Paper 12 §4.3; Paper 1 scoped to fixed base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AUD-ENG-14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Paper 12 §4.2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Twin Dragon boundary Hausdorff dimension corrected to 2 log₂ λ ≈ 1.523627086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AUD-ENG-17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Papers 11, 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Paper 11 §5 conclusion qualified; Paper 12 §5 cantor_eval annotated with sorry blueprint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AUD-ENG-04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Paper 8 §2.2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Rewrite around the source-term case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F-4</w:t>
            </w:r>
          </w:p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35"/>
              <w:gridCol w:w="535"/>
              <w:gridCol w:w="535"/>
              <w:gridCol w:w="535"/>
              <w:tblGridChange w:id="0">
                <w:tblGrid>
                  <w:gridCol w:w="535"/>
                  <w:gridCol w:w="535"/>
                  <w:gridCol w:w="535"/>
                  <w:gridCol w:w="53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7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AUD-ENG-18</w:t>
                  </w:r>
                </w:p>
              </w:tc>
              <w:tc>
                <w:tcPr/>
                <w:p w:rsidR="00000000" w:rsidDel="00000000" w:rsidP="00000000" w:rsidRDefault="00000000" w:rsidRPr="00000000" w14:paraId="0000007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Orthodox Linker</w:t>
                  </w:r>
                </w:p>
              </w:tc>
              <w:tc>
                <w:tcPr/>
                <w:p w:rsidR="00000000" w:rsidDel="00000000" w:rsidP="00000000" w:rsidRDefault="00000000" w:rsidRPr="00000000" w14:paraId="0000007E">
                  <w:pPr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CLOSED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7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Duplicate §7 removed; sign-off date updated to 2026-08-29</w:t>
                  </w:r>
                </w:p>
              </w:tc>
            </w:tr>
          </w:tbl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Paper 8 §6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Benchmark 5 parameter vector still unpublished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ENG-4.4 R-4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SO(7) subbundle 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Chart-limited, not parameter-limited. See §4</w:t>
            </w:r>
          </w:p>
        </w:tc>
      </w:tr>
    </w:tbl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imr63atscrxa" w:id="7"/>
      <w:bookmarkEnd w:id="7"/>
      <w:r w:rsidDel="00000000" w:rsidR="00000000" w:rsidRPr="00000000">
        <w:rPr>
          <w:rtl w:val="0"/>
        </w:rPr>
        <w:t xml:space="preserve">3. Things I got wrong</w:t>
      </w:r>
    </w:p>
    <w:p w:rsidR="00000000" w:rsidDel="00000000" w:rsidP="00000000" w:rsidRDefault="00000000" w:rsidRPr="00000000" w14:paraId="0000008B">
      <w:pPr>
        <w:pStyle w:val="Heading3"/>
        <w:rPr/>
      </w:pPr>
      <w:bookmarkStart w:colFirst="0" w:colLast="0" w:name="_lj4mwcqvcxpe" w:id="8"/>
      <w:bookmarkEnd w:id="8"/>
      <w:r w:rsidDel="00000000" w:rsidR="00000000" w:rsidRPr="00000000">
        <w:rPr>
          <w:rtl w:val="0"/>
        </w:rPr>
        <w:t xml:space="preserve">3.1 I closed AUD-ENG-08 against the wrong document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Yesterday I recorded AUD-ENG-08 (the incompatible SIA citation) as </w:t>
      </w:r>
      <w:r w:rsidDel="00000000" w:rsidR="00000000" w:rsidRPr="00000000">
        <w:rPr>
          <w:b w:val="1"/>
          <w:bCs w:val="1"/>
          <w:rtl w:val="0"/>
        </w:rPr>
        <w:t xml:space="preserve">CLOSED</w:t>
      </w:r>
      <w:r w:rsidDel="00000000" w:rsidR="00000000" w:rsidRPr="00000000">
        <w:rPr>
          <w:rtl w:val="0"/>
        </w:rPr>
        <w:t xml:space="preserve">, on the evidence of Formal Paper 12 §3, which discards nilpotent SIA correctly and completely.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But the directive was against the Orthodox Linker Treatise, and I did not open it.</w:t>
      </w:r>
      <w:r w:rsidDel="00000000" w:rsidR="00000000" w:rsidRPr="00000000">
        <w:rPr>
          <w:rtl w:val="0"/>
        </w:rPr>
        <w:t xml:space="preserve"> Reading it today, it still cites SIA in three places: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Executive Abstract lists "Smooth Infinitesimal Analysis" among the grounding frameworks.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§2.1: "Smooth Infinitesimal Analysis (SIA) &amp; Topos Theory: F.W. Lawvere, Anders Kock, and J.L. Bell's nilpotent infinitesimals (d² = 0), utilizing the Kock-Lawvere axiom."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§3: the Berkeley critique is "resolved via Robinson's transfer principle and Lawvere's nilpotents."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This is the same defect I raised AUD-ENG-02 for — a directive marked resolved without opening the document it targets — committed by the role whose function is checking. </w:t>
      </w:r>
      <w:r w:rsidDel="00000000" w:rsidR="00000000" w:rsidRPr="00000000">
        <w:rPr>
          <w:b w:val="1"/>
          <w:bCs w:val="1"/>
          <w:rtl w:val="0"/>
        </w:rPr>
        <w:t xml:space="preserve">AUD-ENG-08 is reopened.</w:t>
      </w:r>
      <w:r w:rsidDel="00000000" w:rsidR="00000000" w:rsidRPr="00000000">
        <w:rPr>
          <w:rtl w:val="0"/>
        </w:rPr>
        <w:t xml:space="preserve"> LINK-01 remains </w:t>
      </w:r>
      <w:r w:rsidDel="00000000" w:rsidR="00000000" w:rsidRPr="00000000">
        <w:rPr>
          <w:i w:val="1"/>
          <w:iCs w:val="1"/>
          <w:rtl w:val="0"/>
        </w:rPr>
        <w:t xml:space="preserve">Audited / Pending Revision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pStyle w:val="Heading3"/>
        <w:rPr/>
      </w:pPr>
      <w:bookmarkStart w:colFirst="0" w:colLast="0" w:name="_qnodjkhcbpzi" w:id="9"/>
      <w:bookmarkEnd w:id="9"/>
      <w:r w:rsidDel="00000000" w:rsidR="00000000" w:rsidRPr="00000000">
        <w:rPr>
          <w:rtl w:val="0"/>
        </w:rPr>
        <w:t xml:space="preserve">3.2 Two further Orthodox Linker items, unaddressed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AUD-ENG-09 applies here too.</w:t>
      </w:r>
      <w:r w:rsidDel="00000000" w:rsidR="00000000" w:rsidRPr="00000000">
        <w:rPr>
          <w:rtl w:val="0"/>
        </w:rPr>
        <w:t xml:space="preserve"> §2.1 still grounds the LCP ultrametric in "Ultrametric Spaces &amp; p-adic Analysis: Kurt Hensel and W.H. Schikhof", and §6 still maps the Hilbert-Coalgebra to "Vladimirov-Volovich-Khrennikov p-adic quantum mechanics." The LCP metric reads digits from the </w:t>
      </w:r>
      <w:r w:rsidDel="00000000" w:rsidR="00000000" w:rsidRPr="00000000">
        <w:rPr>
          <w:b w:val="1"/>
          <w:bCs w:val="1"/>
          <w:rtl w:val="0"/>
        </w:rPr>
        <w:t xml:space="preserve">most significant</w:t>
      </w:r>
      <w:r w:rsidDel="00000000" w:rsidR="00000000" w:rsidRPr="00000000">
        <w:rPr>
          <w:rtl w:val="0"/>
        </w:rPr>
        <w:t xml:space="preserve"> end; p-adic reads from the </w:t>
      </w:r>
      <w:r w:rsidDel="00000000" w:rsidR="00000000" w:rsidRPr="00000000">
        <w:rPr>
          <w:b w:val="1"/>
          <w:bCs w:val="1"/>
          <w:rtl w:val="0"/>
        </w:rPr>
        <w:t xml:space="preserve">least</w:t>
      </w:r>
      <w:r w:rsidDel="00000000" w:rsidR="00000000" w:rsidRPr="00000000">
        <w:rPr>
          <w:rtl w:val="0"/>
        </w:rPr>
        <w:t xml:space="preserve">. Different objects. The correct anchor is Baire space (Kechris, </w:t>
      </w:r>
      <w:r w:rsidDel="00000000" w:rsidR="00000000" w:rsidRPr="00000000">
        <w:rPr>
          <w:i w:val="1"/>
          <w:iCs w:val="1"/>
          <w:rtl w:val="0"/>
        </w:rPr>
        <w:t xml:space="preserve">Classical Descriptive Set Theory</w:t>
      </w:r>
      <w:r w:rsidDel="00000000" w:rsidR="00000000" w:rsidRPr="00000000">
        <w:rPr>
          <w:rtl w:val="0"/>
        </w:rPr>
        <w:t xml:space="preserve">, ch. 2) — which Paper 12 has already adopted, so the corpus is now inconsistent with itself.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treatise has two sections numbered 7</w:t>
      </w:r>
      <w:r w:rsidDel="00000000" w:rsidR="00000000" w:rsidRPr="00000000">
        <w:rPr>
          <w:rtl w:val="0"/>
        </w:rPr>
        <w:t xml:space="preserve">, both titled as Paper 11 verification passes, with near-duplicate content. Its sign-off block reads "Verification Date: 2026-08-24" while the document was modified 2026-08-28. It has also not absorbed Paper 12 at all: no Levi-Civita </w:t>
      </w:r>
      <w:r w:rsidDel="00000000" w:rsidR="00000000" w:rsidRPr="00000000">
        <w:rPr>
          <w:b w:val="1"/>
          <w:bCs w:val="1"/>
          <w:rtl w:val="0"/>
        </w:rPr>
        <w:t xml:space="preserve">field</w:t>
      </w:r>
      <w:r w:rsidDel="00000000" w:rsidR="00000000" w:rsidRPr="00000000">
        <w:rPr>
          <w:rtl w:val="0"/>
        </w:rPr>
        <w:t xml:space="preserve">, no Cantor series, no Bratteli-Vershik.</w:t>
      </w:r>
    </w:p>
    <w:p w:rsidR="00000000" w:rsidDel="00000000" w:rsidP="00000000" w:rsidRDefault="00000000" w:rsidRPr="00000000" w14:paraId="00000098">
      <w:pPr>
        <w:pStyle w:val="Heading3"/>
        <w:rPr/>
      </w:pPr>
      <w:bookmarkStart w:colFirst="0" w:colLast="0" w:name="_cw1e4epf5y2" w:id="10"/>
      <w:bookmarkEnd w:id="10"/>
      <w:r w:rsidDel="00000000" w:rsidR="00000000" w:rsidRPr="00000000">
        <w:rPr>
          <w:rtl w:val="0"/>
        </w:rPr>
        <w:t xml:space="preserve">3.3 I asserted a number instead of computing it, and it reached Paper 12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Paper 12 §4.2 says the Twin Dragon "boundary has Hausdorff dimension 2." That is false and it is mine — I wrote the same phrase into base_systems.py on 2026-08-27 and it was copied into the paper.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tile</w:t>
      </w:r>
      <w:r w:rsidDel="00000000" w:rsidR="00000000" w:rsidRPr="00000000">
        <w:rPr>
          <w:rtl w:val="0"/>
        </w:rPr>
        <w:t xml:space="preserve"> has Hausdorff dimension 2 (it has positive planar area).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boundary</w:t>
      </w:r>
      <w:r w:rsidDel="00000000" w:rsidR="00000000" w:rsidRPr="00000000">
        <w:rPr>
          <w:rtl w:val="0"/>
        </w:rPr>
        <w:t xml:space="preserve"> has dimension 2 log₂λ = </w:t>
      </w:r>
      <w:r w:rsidDel="00000000" w:rsidR="00000000" w:rsidRPr="00000000">
        <w:rPr>
          <w:b w:val="1"/>
          <w:bCs w:val="1"/>
          <w:rtl w:val="0"/>
        </w:rPr>
        <w:t xml:space="preserve">1.523627086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λ = 1.695620770 the real root of x³ − x² − 2 (Gilbert 1982).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I computed it this run by bisection to twelve places. I did not compute it when I wrote it — it was the one claim in that file I asserted from memory. base_systems.py is corrected in place with a dated note. </w:t>
      </w:r>
      <w:r w:rsidDel="00000000" w:rsidR="00000000" w:rsidRPr="00000000">
        <w:rPr>
          <w:b w:val="1"/>
          <w:bCs w:val="1"/>
          <w:rtl w:val="0"/>
        </w:rPr>
        <w:t xml:space="preserve">Paper 12 §4.2 needs the same correction.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rPr/>
      </w:pPr>
      <w:bookmarkStart w:colFirst="0" w:colLast="0" w:name="_niio5mup66us" w:id="11"/>
      <w:bookmarkEnd w:id="11"/>
      <w:r w:rsidDel="00000000" w:rsidR="00000000" w:rsidRPr="00000000">
        <w:rPr>
          <w:rtl w:val="0"/>
        </w:rPr>
        <w:t xml:space="preserve">4. The one directive I cannot advance, and why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ENG-4.4 R-4 (the SO(7) subbundle test) is VOID and stays void.</w:t>
      </w:r>
      <w:r w:rsidDel="00000000" w:rsidR="00000000" w:rsidRPr="00000000">
        <w:rPr>
          <w:rtl w:val="0"/>
        </w:rPr>
        <w:t xml:space="preserve"> This is the sharpest empirical test the corpus admits, so it matters that the reason is understood: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original control conflated </w:t>
      </w:r>
      <w:r w:rsidDel="00000000" w:rsidR="00000000" w:rsidRPr="00000000">
        <w:rPr>
          <w:i w:val="1"/>
          <w:iCs w:val="1"/>
          <w:rtl w:val="0"/>
        </w:rPr>
        <w:t xml:space="preserve">rigidity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i w:val="1"/>
          <w:iCs w:val="1"/>
          <w:rtl w:val="0"/>
        </w:rPr>
        <w:t xml:space="preserve">subbundle-parallelism</w:t>
      </w:r>
      <w:r w:rsidDel="00000000" w:rsidR="00000000" w:rsidRPr="00000000">
        <w:rPr>
          <w:rtl w:val="0"/>
        </w:rPr>
        <w:t xml:space="preserve">. Rebuilt with a proper bracketing pair (block-diagonal = parallel; dense = rigid but generic).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rebuilt test then returned </w:t>
      </w:r>
      <w:r w:rsidDel="00000000" w:rsidR="00000000" w:rsidRPr="00000000">
        <w:rPr>
          <w:b w:val="1"/>
          <w:bCs w:val="1"/>
          <w:rtl w:val="0"/>
        </w:rPr>
        <w:t xml:space="preserve">"SO(7) IS DEFENSIBLE."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 withdrew that verdict. The real model's transports saturate at ||R − I|| ≈ 0.115 while the generic control's grow without bound, so at equal </w:t>
      </w:r>
      <w:r w:rsidDel="00000000" w:rsidR="00000000" w:rsidRPr="00000000">
        <w:rPr>
          <w:i w:val="1"/>
          <w:iCs w:val="1"/>
          <w:rtl w:val="0"/>
        </w:rPr>
        <w:t xml:space="preserve">step</w:t>
      </w:r>
      <w:r w:rsidDel="00000000" w:rsidR="00000000" w:rsidRPr="00000000">
        <w:rPr>
          <w:rtl w:val="0"/>
        </w:rPr>
        <w:t xml:space="preserve"> I was comparing a small rotation against a large one, and a small rotation leaks little out of </w:t>
      </w:r>
      <w:r w:rsidDel="00000000" w:rsidR="00000000" w:rsidRPr="00000000">
        <w:rPr>
          <w:b w:val="1"/>
          <w:bCs w:val="1"/>
          <w:rtl w:val="0"/>
        </w:rPr>
        <w:t xml:space="preserve">any</w:t>
      </w:r>
      <w:r w:rsidDel="00000000" w:rsidR="00000000" w:rsidRPr="00000000">
        <w:rPr>
          <w:rtl w:val="0"/>
        </w:rPr>
        <w:t xml:space="preserve"> subspace.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With controls matched on </w:t>
      </w:r>
      <w:r w:rsidDel="00000000" w:rsidR="00000000" w:rsidRPr="00000000">
        <w:rPr>
          <w:b w:val="1"/>
          <w:bCs w:val="1"/>
          <w:rtl w:val="0"/>
        </w:rPr>
        <w:t xml:space="preserve">rotation magnitude</w:t>
      </w:r>
      <w:r w:rsidDel="00000000" w:rsidR="00000000" w:rsidRPr="00000000">
        <w:rPr>
          <w:rtl w:val="0"/>
        </w:rPr>
        <w:t xml:space="preserve">, the generic subspace reads 0.01–0.05% against the real model's 0.01–0.07%. </w:t>
      </w:r>
      <w:r w:rsidDel="00000000" w:rsidR="00000000" w:rsidRPr="00000000">
        <w:rPr>
          <w:b w:val="1"/>
          <w:bCs w:val="1"/>
          <w:rtl w:val="0"/>
        </w:rPr>
        <w:t xml:space="preserve">Indistinguishable. No discriminating power.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bCs w:val="1"/>
          <w:rtl w:val="0"/>
        </w:rPr>
        <w:t xml:space="preserve">This is not a parameter problem.</w:t>
      </w:r>
      <w:r w:rsidDel="00000000" w:rsidR="00000000" w:rsidRPr="00000000">
        <w:rPr>
          <w:rtl w:val="0"/>
        </w:rPr>
        <w:t xml:space="preserve"> Token-embedding scaling cannot drive transports large enough. Testing SO(7) needs a chart where contexts differ substantially — distinct personas or whole documents. That is a construction decision, and it is yours or the Researcher's, not mine to take unilaterally.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R-1, R-2 and R-3 are unaffected and stand: the context action is measurably non-rigid (residual 0.0045 vs control 1.3e-15), mean ||F|| = 0.0095 against a 1.4e-12 noise floor, hysteresis 0.00118. Re-run with "cause" and "effect" dropped from the probe set to clear the confound — results identical to four significant figures.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  <w:rtl w:val="0"/>
        </w:rPr>
        <w:t xml:space="preserve">Bearing on Paper 9:</w:t>
      </w:r>
      <w:r w:rsidDel="00000000" w:rsidR="00000000" w:rsidRPr="00000000">
        <w:rPr>
          <w:rtl w:val="0"/>
        </w:rPr>
        <w:t xml:space="preserve"> F_μν = 0 is not descriptive of a real representation. It should be stated as a limit a representation approaches, not a property it has.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rPr/>
      </w:pPr>
      <w:bookmarkStart w:colFirst="0" w:colLast="0" w:name="_enscoda4zss2" w:id="12"/>
      <w:bookmarkEnd w:id="12"/>
      <w:r w:rsidDel="00000000" w:rsidR="00000000" w:rsidRPr="00000000">
        <w:rPr>
          <w:rtl w:val="0"/>
        </w:rPr>
        <w:t xml:space="preserve">5. Suggested priority order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AUD-ENG-15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Paper 1 §5 defines 1∞ via non-standard ω in *N \ N, which needs an ultrafilter and therefore a fragment of AC. That directly contradicts Paper 12 Theorem 2.1, whose headline is choice-freeness. </w:t>
      </w:r>
      <w:r w:rsidDel="00000000" w:rsidR="00000000" w:rsidRPr="00000000">
        <w:rPr>
          <w:b w:val="1"/>
          <w:bCs w:val="1"/>
          <w:rtl w:val="0"/>
        </w:rPr>
        <w:t xml:space="preserve">The new foundational paper is currently falsified by the old one.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Fix: define 1∞ = d and prove Theorem 5.1 in the Levi-Civita field, where (1 − d) + d = 1 is immediate and already verified by execution.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Three half-fixes</w:t>
      </w:r>
      <w:r w:rsidDel="00000000" w:rsidR="00000000" w:rsidRPr="00000000">
        <w:rPr>
          <w:rtl w:val="0"/>
        </w:rPr>
        <w:t xml:space="preserve"> (Paper 1 §6 heading, Paper 10 abstract, the two functor claims). Each is a one-line edit. All three are the P9-D1 pattern: the substantive edit lands, one further occurrence of the string does not. A find-across-corpus before closing any notation directive would end this class of finding permanently.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AUD-ENG-08 reopened</w:t>
      </w:r>
      <w:r w:rsidDel="00000000" w:rsidR="00000000" w:rsidRPr="00000000">
        <w:rPr>
          <w:rtl w:val="0"/>
        </w:rPr>
        <w:t xml:space="preserve"> — remove SIA from the Orthodox Linker in all three places, and re-point the ultrametric from p-adic to Baire.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AUD-ENG-14</w:t>
      </w:r>
      <w:r w:rsidDel="00000000" w:rsidR="00000000" w:rsidRPr="00000000">
        <w:rPr>
          <w:rtl w:val="0"/>
        </w:rPr>
        <w:t xml:space="preserve"> — my error, Paper 12 §4.2.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Paper 12 Theorem 4.1</w:t>
      </w:r>
      <w:r w:rsidDel="00000000" w:rsidR="00000000" w:rsidRPr="00000000">
        <w:rPr>
          <w:rtl w:val="0"/>
        </w:rPr>
        <w:t xml:space="preserve"> — supply a proof or mark it a conjecture. Finality is what the whole coalgebraic layer rests on and it is now claimed twice, for two different functors, with no proof of either.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rPr/>
      </w:pPr>
      <w:bookmarkStart w:colFirst="0" w:colLast="0" w:name="_j4inkrqlvekb" w:id="13"/>
      <w:bookmarkEnd w:id="13"/>
      <w:r w:rsidDel="00000000" w:rsidR="00000000" w:rsidRPr="00000000">
        <w:rPr>
          <w:rtl w:val="0"/>
        </w:rPr>
        <w:t xml:space="preserve">6. Continuous validation — PM directive §5.3.2, executed 2026-08-28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irm_engine.py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 pass / 3 fail / 1 underspecified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gauge.py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pass / 3 fail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semantic_connection.py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pass / 0 fail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orthodox_bridge.py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 pass / 0 fail / 3 literature-only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base_systems.py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pass / 0 fail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regularization.py, eng3_decay.py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ran clean</w:t>
            </w:r>
          </w:p>
        </w:tc>
      </w:tr>
    </w:tbl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1"/>
          <w:bCs w:val="1"/>
          <w:rtl w:val="0"/>
        </w:rPr>
        <w:t xml:space="preserve">No regressions.</w:t>
      </w:r>
      <w:r w:rsidDel="00000000" w:rsidR="00000000" w:rsidRPr="00000000">
        <w:rPr>
          <w:rtl w:val="0"/>
        </w:rPr>
        <w:t xml:space="preserve"> The standing failures are findings against the papers, not defects in the solvers — they are the mechanism working, and they will read as failures until the papers change.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Full detail for every row above: Claude Engineering &amp; Verification Log.md, Entries 001–010.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