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by Resonance (PbR), Bounded 0–2 Lattice Topology, and the Master Physical Translation of Value Physics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pict>
          <v:rect style="width:0.0pt;height:1.5pt" o:hr="t" o:hrstd="t" o:hralign="center" fillcolor="#A0A0A0" stroked="f"/>
        </w:pict>
      </w:r>
      <w:r w:rsidDel="00000000" w:rsidR="00000000" w:rsidRPr="00000000">
        <w:rPr>
          <w:b w:val="1"/>
          <w:bCs w:val="1"/>
          <w:i w:val="1"/>
          <w:iCs w:val="1"/>
          <w:shd w:fill="f8fafc" w:val="clear"/>
          <w:rtl w:val="0"/>
        </w:rPr>
        <w:t xml:space="preserve">Executive Abstract:</w:t>
      </w:r>
      <w:r w:rsidDel="00000000" w:rsidR="00000000" w:rsidRPr="00000000">
        <w:rPr>
          <w:i w:val="1"/>
          <w:iCs w:val="1"/>
          <w:shd w:fill="f8fafc" w:val="clear"/>
          <w:rtl w:val="0"/>
        </w:rPr>
        <w:t xml:space="preserve"> Classical deductive logic and Popperian falsificationism operate under rigid epistemic ceilings: deduction requires unprovable initial axioms, while falsification requires an external vantage point unavailable at the universal boundary. Simultaneously, orthodox economics treats price as a frictionless, one-dimensional scalar (P = f(S, D)), ignoring thermodynamic exergy destruction, human metabolic difficulty, and relativistic coercive urgency.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0" w:before="240" w:lineRule="auto"/>
        <w:ind w:left="240" w:right="240" w:firstLine="0"/>
        <w:rPr>
          <w:i w:val="1"/>
          <w:iCs w:val="1"/>
          <w:shd w:fill="f8fafc" w:val="clear"/>
        </w:rPr>
      </w:pPr>
      <w:r w:rsidDel="00000000" w:rsidR="00000000" w:rsidRPr="00000000">
        <w:rPr>
          <w:i w:val="1"/>
          <w:iCs w:val="1"/>
          <w:shd w:fill="f8fafc" w:val="clear"/>
          <w:rtl w:val="0"/>
        </w:rPr>
        <w:t xml:space="preserve">This research treatise establishes the unified mathematical synthesis connecting </w:t>
      </w:r>
      <w:r w:rsidDel="00000000" w:rsidR="00000000" w:rsidRPr="00000000">
        <w:rPr>
          <w:b w:val="1"/>
          <w:bCs w:val="1"/>
          <w:i w:val="1"/>
          <w:iCs w:val="1"/>
          <w:shd w:fill="f8fafc" w:val="clear"/>
          <w:rtl w:val="0"/>
        </w:rPr>
        <w:t xml:space="preserve">Proof by Resonance (PbR)</w:t>
      </w:r>
      <w:r w:rsidDel="00000000" w:rsidR="00000000" w:rsidRPr="00000000">
        <w:rPr>
          <w:i w:val="1"/>
          <w:iCs w:val="1"/>
          <w:shd w:fill="f8fafc" w:val="clear"/>
          <w:rtl w:val="0"/>
        </w:rPr>
        <w:t xml:space="preserve">, the </w:t>
      </w:r>
      <w:r w:rsidDel="00000000" w:rsidR="00000000" w:rsidRPr="00000000">
        <w:rPr>
          <w:b w:val="1"/>
          <w:bCs w:val="1"/>
          <w:i w:val="1"/>
          <w:iCs w:val="1"/>
          <w:shd w:fill="f8fafc" w:val="clear"/>
          <w:rtl w:val="0"/>
        </w:rPr>
        <w:t xml:space="preserve">Bounded 0–2 Lattice Manifold</w:t>
      </w:r>
      <w:r w:rsidDel="00000000" w:rsidR="00000000" w:rsidRPr="00000000">
        <w:rPr>
          <w:i w:val="1"/>
          <w:iCs w:val="1"/>
          <w:shd w:fill="f8fafc" w:val="clear"/>
          <w:rtl w:val="0"/>
        </w:rPr>
        <w:t xml:space="preserve">, and the </w:t>
      </w:r>
      <w:r w:rsidDel="00000000" w:rsidR="00000000" w:rsidRPr="00000000">
        <w:rPr>
          <w:b w:val="1"/>
          <w:bCs w:val="1"/>
          <w:i w:val="1"/>
          <w:iCs w:val="1"/>
          <w:shd w:fill="f8fafc" w:val="clear"/>
          <w:rtl w:val="0"/>
        </w:rPr>
        <w:t xml:space="preserve">Master Physical Translation of Value Physics</w:t>
      </w:r>
      <w:r w:rsidDel="00000000" w:rsidR="00000000" w:rsidRPr="00000000">
        <w:rPr>
          <w:rFonts w:ascii="Arial Unicode MS" w:cs="Arial Unicode MS" w:eastAsia="Arial Unicode MS" w:hAnsi="Arial Unicode MS"/>
          <w:i w:val="1"/>
          <w:iCs w:val="1"/>
          <w:shd w:fill="f8fafc" w:val="clear"/>
          <w:rtl w:val="0"/>
        </w:rPr>
        <w:t xml:space="preserve">. We formalize PbR as a higher-order meta-logic of complete structural occupancy (S ≡_R Q), prove the Σ = 2 truth conservation equation, and map the 7 Evaluator Anchors (A0–A6) and Try²{}Catch{} quadratic projector across the 0–2 manifold. We then execute the exact translation to econophysics, decomposing price into the 7-Plane Price Vector (P⁷), formalizing the Work-Effort-Skill/Time (WEST) difficulty metric, the Lorentz Coercion Factor (γ(v_rel)), and calibrating the system against the canonical 8-stage Bread Reference Standard (TS_0).</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1. Epistemological Ceilings of Deduction &amp; Falsification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The Axiomatic Ceiling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before="0" w:lineRule="auto"/>
        <w:ind w:left="0" w:right="0" w:firstLine="0"/>
        <w:jc w:val="both"/>
        <w:rPr>
          <w:sz w:val="20"/>
          <w:szCs w:val="20"/>
        </w:rPr>
      </w:pPr>
      <w:r w:rsidDel="00000000" w:rsidR="00000000" w:rsidRPr="00000000">
        <w:rPr>
          <w:sz w:val="20"/>
          <w:szCs w:val="20"/>
          <w:rtl w:val="0"/>
        </w:rPr>
        <w:t xml:space="preserve">Mathematical proof, in its classical axiomatic form, is deductive: starting from unproven axioms, consequences are derived via formal inference rules. However, Gödel's Incompleteness Theorems prove that any consistent formal system capable of basic arithmetic contains true statements that cannot be proven within the system. At the foundational horizon—where we evaluate the axioms themselves—deductive logic offers no internal verification mechanism.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Popperian Falsification and the Boundary Problem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Karl Popper's falsificationism established that scientific hypotheses gain validity by surviving attempts at refutation. However, falsification requires comparing an empirical observation against a theoretical prediction within a broader framework of uncalibrated assumptions. At the cosmological boundary—the universal vector field itself—there is no external reference frame from which to falsify the whole.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 Mathematical Formalization of Proof by Resonance (PbR)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20" w:before="180" w:lineRule="auto"/>
        <w:ind w:left="780" w:right="180" w:firstLine="0"/>
        <w:rPr>
          <w:shd w:fill="f6fbf6" w:val="clear"/>
        </w:rPr>
      </w:pPr>
      <w:r w:rsidDel="00000000" w:rsidR="00000000" w:rsidRPr="00000000">
        <w:pict>
          <v:rect style="width:0.0pt;height:1.5pt" o:hr="t" o:hrstd="t" o:hralign="center" fillcolor="#A0A0A0" stroked="f"/>
        </w:pict>
      </w:r>
      <w:r w:rsidDel="00000000" w:rsidR="00000000" w:rsidRPr="00000000">
        <w:rPr>
          <w:b w:val="1"/>
          <w:bCs w:val="1"/>
          <w:shd w:fill="f6fbf6" w:val="clear"/>
          <w:rtl w:val="0"/>
        </w:rPr>
        <w:t xml:space="preserve">Definition 2.1 (Structural Resonance):</w:t>
      </w:r>
      <w:r w:rsidDel="00000000" w:rsidR="00000000" w:rsidRPr="00000000">
        <w:rPr>
          <w:rFonts w:ascii="Arial Unicode MS" w:cs="Arial Unicode MS" w:eastAsia="Arial Unicode MS" w:hAnsi="Arial Unicode MS"/>
          <w:shd w:fill="f6fbf6" w:val="clear"/>
          <w:rtl w:val="0"/>
        </w:rPr>
        <w:t xml:space="preserve"> Let S be an observed physical or informational system, and let Q be a definitional structure defined across properties P_1, ..., P_n. Resonance (denoted S ≡_R Q) is the meta-logical state where: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Set Membership:</w:t>
      </w:r>
      <w:r w:rsidDel="00000000" w:rsidR="00000000" w:rsidRPr="00000000">
        <w:rPr>
          <w:sz w:val="20"/>
          <w:szCs w:val="20"/>
          <w:shd w:fill="f6fbf6" w:val="clear"/>
          <w:rtl w:val="0"/>
        </w:rPr>
        <w:t xml:space="preserve"> S satisfies all explicit constraints and properties of Q.</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Isomorphic Mapping:</w:t>
      </w:r>
      <w:r w:rsidDel="00000000" w:rsidR="00000000" w:rsidRPr="00000000">
        <w:rPr>
          <w:sz w:val="20"/>
          <w:szCs w:val="20"/>
          <w:shd w:fill="f6fbf6" w:val="clear"/>
          <w:rtl w:val="0"/>
        </w:rPr>
        <w:t xml:space="preserve"> S is geometrically and dynamically isomorphic to Q across internal relations.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Contextual Consistency:</w:t>
      </w:r>
      <w:r w:rsidDel="00000000" w:rsidR="00000000" w:rsidRPr="00000000">
        <w:rPr>
          <w:sz w:val="20"/>
          <w:szCs w:val="20"/>
          <w:shd w:fill="f6fbf6" w:val="clear"/>
          <w:rtl w:val="0"/>
        </w:rPr>
        <w:t xml:space="preserve"> No contextual observation within the operational frame contradicts Q.</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Temporal Persistence:</w:t>
      </w:r>
      <w:r w:rsidDel="00000000" w:rsidR="00000000" w:rsidRPr="00000000">
        <w:rPr>
          <w:sz w:val="20"/>
          <w:szCs w:val="20"/>
          <w:shd w:fill="f6fbf6" w:val="clear"/>
          <w:rtl w:val="0"/>
        </w:rPr>
        <w:t xml:space="preserve"> Structural satisfaction persists across transformations.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Exact Boundary Occupancy:</w:t>
      </w:r>
      <w:r w:rsidDel="00000000" w:rsidR="00000000" w:rsidRPr="00000000">
        <w:rPr>
          <w:sz w:val="20"/>
          <w:szCs w:val="20"/>
          <w:shd w:fill="f6fbf6" w:val="clear"/>
          <w:rtl w:val="0"/>
        </w:rPr>
        <w:t xml:space="preserve"> S perfectly fills the definitional space of Q with zero ungrounded remainder.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50" w:before="180" w:lineRule="auto"/>
        <w:ind w:left="360" w:right="360" w:firstLine="0"/>
        <w:rPr>
          <w:shd w:fill="f0f7ff" w:val="clear"/>
        </w:rPr>
      </w:pPr>
      <w:r w:rsidDel="00000000" w:rsidR="00000000" w:rsidRPr="00000000">
        <w:rPr>
          <w:b w:val="1"/>
          <w:bCs w:val="1"/>
          <w:shd w:fill="f0f7ff" w:val="clear"/>
          <w:rtl w:val="0"/>
        </w:rPr>
        <w:t xml:space="preserve">Theorem 2.1 (The Resonance Metric):</w:t>
      </w:r>
      <w:r w:rsidDel="00000000" w:rsidR="00000000" w:rsidRPr="00000000">
        <w:rPr>
          <w:rFonts w:ascii="Arial Unicode MS" w:cs="Arial Unicode MS" w:eastAsia="Arial Unicode MS" w:hAnsi="Arial Unicode MS"/>
          <w:shd w:fill="f0f7ff" w:val="clear"/>
          <w:rtl w:val="0"/>
        </w:rPr>
        <w:t xml:space="preserve"> The resonance score Res(S, Q) ∈ [0, 1] reaches unity (Res = 1.0) if and only if the kernel of the difference operator vanishes identically: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Res(S, Q) = 1 - || S - Q ||_M = 1.0  ⟺  ker(Φ_{S→Q}) = {0} ∧ Im(Φ_{S→Q}) = Q</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Σ = 2 Truth Conservation Equation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Within the Psochic Hegemony, truth and lie dynamics across any evaluated proposition satisfy the invariant conservation law: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Σ_Truth = |True| + |Lie| = 2.0</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Every active statement allocates its 2.0 total potential across objective alignment (True) and self-relative extraction/distortion (Lie).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3. The Bounded 0–2 Lattice Manifold Topology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Tri-Spatial Composition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Reality is composed of three interconnected, mutually calibrated spaces: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Physical Space (Q3):</w:t>
      </w:r>
      <w:r w:rsidDel="00000000" w:rsidR="00000000" w:rsidRPr="00000000">
        <w:rPr>
          <w:sz w:val="20"/>
          <w:szCs w:val="20"/>
          <w:rtl w:val="0"/>
        </w:rPr>
        <w:t xml:space="preserve"> Tangible matter, Newtonian/Einsteinian mechanics, spatial extension [0, 1].</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Energy Space (Q5):</w:t>
      </w:r>
      <w:r w:rsidDel="00000000" w:rsidR="00000000" w:rsidRPr="00000000">
        <w:rPr>
          <w:sz w:val="20"/>
          <w:szCs w:val="20"/>
          <w:rtl w:val="0"/>
        </w:rPr>
        <w:t xml:space="preserve"> Thermodynamic exergy, field gradients, and work capacity.</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Possibility Space (Q2):</w:t>
      </w:r>
      <w:r w:rsidDel="00000000" w:rsidR="00000000" w:rsidRPr="00000000">
        <w:rPr>
          <w:sz w:val="20"/>
          <w:szCs w:val="20"/>
          <w:rtl w:val="0"/>
        </w:rPr>
        <w:t xml:space="preserve"> Phase-space potential, quantum superposition, and uncollapsed configurations [1, 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7 Evaluator Anchors (A0 to A6)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0" w:lineRule="auto"/>
        <w:ind w:left="0" w:right="0" w:firstLine="0"/>
        <w:jc w:val="both"/>
        <w:rPr>
          <w:sz w:val="20"/>
          <w:szCs w:val="20"/>
        </w:rPr>
      </w:pPr>
      <w:r w:rsidDel="00000000" w:rsidR="00000000" w:rsidRPr="00000000">
        <w:rPr>
          <w:sz w:val="20"/>
          <w:szCs w:val="20"/>
          <w:rtl w:val="0"/>
        </w:rPr>
        <w:t xml:space="preserve">The bounded 0–2 manifold is calibrated across seven discrete topological anchor points:</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Anchor</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Metric Range</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Topological Classification</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Physical / Systemic State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84.0000057220459"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0.000 – 0.125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Vacuum Floor</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Ground state, zero gradient, thermal rest.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A1</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0.125 – 0.375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Dynamic Equilibrium</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Stable constructive action, laminar flow.</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A2</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0.375 – 0.625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Operational Drag</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Moderate friction, manageable resistance.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A3</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0.625 – 1.125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Phase-Shift Boundary (1.00)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Neutral calibration point, unitary scaling.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A4</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1.125 – 1.375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High Constraint</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High strain, intense systemic pressure.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A5</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1.375 – 1.750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Critical Pinning</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Near saturation, extreme turbulence.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A6</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1.750 – 2.000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Saturation Horizon (2.00)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Black hole opacity threshold, event horizon.</w:t>
            </w:r>
          </w:p>
        </w:tc>
      </w:tr>
    </w:tbl>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3.3 The Try²{}Catch{} Quadratic Form Projection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transition of intent into manifest reality is governed by the non-linear operator: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Universe = Try²{ Intent } → Catch{ Reality_[0, 2]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Computing the structural residue: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Remainder R = ||v||² - ||Manifold||²</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R = 0: Lossless Fit (Perfect transmission across frame boundaries).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R &gt; 0: Overflow Deformation (Persistent physical structure / mass generation).</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R &lt; 0: Underflow Deficit (Potential vacuum).</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330" w:lineRule="auto"/>
        <w:rPr/>
      </w:pPr>
      <w:r w:rsidDel="00000000" w:rsidR="00000000" w:rsidRPr="00000000">
        <w:rPr>
          <w:rtl w:val="0"/>
        </w:rPr>
        <w:t xml:space="preserve">4. Master Physical Translation: IRM and Value Physics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The Master Universal Price Equation (UPE)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spatiotemporal Universal Price Equation is formulated 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P(x, t) = m_1 · R(x, t, c) · m_2 · γ(v_rel) + P_e + P_b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where the Dimensionless Reality Tensor R 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5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R(x, t, c) = [ S(x, t, c) · U(x, t) ] / [ R_n(x, t) · (1 - R_a(x, t)) ]</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Three-Layer Total Cost Decomposition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P_total = P_e + P_b + P_m</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P_e (Environmental / Exergy Cost):</w:t>
      </w:r>
      <w:r w:rsidDel="00000000" w:rsidR="00000000" w:rsidRPr="00000000">
        <w:rPr>
          <w:sz w:val="20"/>
          <w:szCs w:val="20"/>
          <w:rtl w:val="0"/>
        </w:rPr>
        <w:t xml:space="preserve"> Thermodynamic exergy destroyed (Joules) and ecological replenishment deficit.</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P_b (Biomechanical Labor Cost):</w:t>
      </w:r>
      <w:r w:rsidDel="00000000" w:rsidR="00000000" w:rsidRPr="00000000">
        <w:rPr>
          <w:sz w:val="20"/>
          <w:szCs w:val="20"/>
          <w:rtl w:val="0"/>
        </w:rPr>
        <w:t xml:space="preserve"> Sunk human metabolic energy (METs) and irreversible biological lifespan spent.</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P_m (Market Mediation Cost):</w:t>
      </w:r>
      <w:r w:rsidDel="00000000" w:rsidR="00000000" w:rsidRPr="00000000">
        <w:rPr>
          <w:sz w:val="20"/>
          <w:szCs w:val="20"/>
          <w:rtl w:val="0"/>
        </w:rPr>
        <w:t xml:space="preserve"> Nominal social exchange price.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Work-Effort-Skill/Time (WEST) Difficulty Standard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instantaneous human difficulty function D(t) is defined as: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D(t) = s(t) · e(t) · [1 + d(t)] · [1 + c(t)]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where s is skill training density, e is physical exertion (METs), d is danger exposure index, and c is cognitive attention density.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cumulative difficulty tokens expended 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5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WEST Tokens = ∫_0^T s(t) · e(t) · [1 + d(t)] · [1 + c(t)] dt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The Lorentz Coercion Factor &amp; The Distortion Quotient (DQ)</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When a transaction occurs under asymmetric existential urgency (where one party transacts under survival desperation v_rel → 1.0):</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γ(v_rel) = 1 / √(1 - v_rel²)</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Price elasticity collapses to zero (ε → 0), enabling pure rentier tolling (WORST).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Distortion Quotient (DQ) measures systemic extraction: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DQ = (% Share of Nominal Market Price P_m) / (% Share of WEST Difficulty Tokens)</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DQ = 1.0: True Parity (Fair exchange).</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rFonts w:ascii="Arial Unicode MS" w:cs="Arial Unicode MS" w:eastAsia="Arial Unicode MS" w:hAnsi="Arial Unicode MS"/>
          <w:sz w:val="20"/>
          <w:szCs w:val="20"/>
          <w:rtl w:val="0"/>
        </w:rPr>
        <w:t xml:space="preserve">DQ ≪ 1.0: Labor &amp; Resource Exploitation (Farmgate grain production).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rFonts w:ascii="Arial Unicode MS" w:cs="Arial Unicode MS" w:eastAsia="Arial Unicode MS" w:hAnsi="Arial Unicode MS"/>
          <w:sz w:val="20"/>
          <w:szCs w:val="20"/>
          <w:rtl w:val="0"/>
        </w:rPr>
        <w:t xml:space="preserve">DQ ≫ 1.0: Rentier Monopoly Toll Enclosure (Supermarket retail markups).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The Canonical 8-Stage Bread Reference Floor (TS_0)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The 8-Stage Bread Process (Plant → Grain → Harvest → Mill → Leaven → Oven → Breaking → Distribution) establishes the invariant empirical reference standard (TS_0) where all 7 Planes achieve exact mathematical closure with zero residual debt.</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References &amp; Foundational Corpus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pict>
          <v:rect style="width:0.0pt;height:1.5pt" o:hr="t" o:hrstd="t" o:hralign="center" fillcolor="#A0A0A0" stroked="f"/>
        </w:pict>
      </w:r>
      <w:hyperlink r:id="rId6">
        <w:r w:rsidDel="00000000" w:rsidR="00000000" w:rsidRPr="00000000">
          <w:rPr>
            <w:color w:val="0000ee"/>
            <w:sz w:val="20"/>
            <w:szCs w:val="20"/>
            <w:u w:val="single"/>
            <w:rtl w:val="0"/>
          </w:rPr>
          <w:t xml:space="preserve">Proof by Resonance: When a Thing Perfectly Fills Its Own Shape</w:t>
        </w:r>
      </w:hyperlink>
      <w:r w:rsidDel="00000000" w:rsidR="00000000" w:rsidRPr="00000000">
        <w:rPr>
          <w:rtl w:val="0"/>
        </w:rPr>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7">
        <w:r w:rsidDel="00000000" w:rsidR="00000000" w:rsidRPr="00000000">
          <w:rPr>
            <w:color w:val="0000ee"/>
            <w:sz w:val="20"/>
            <w:szCs w:val="20"/>
            <w:u w:val="single"/>
            <w:rtl w:val="0"/>
          </w:rPr>
          <w:t xml:space="preserve">The Grand Translation: Value Physics &amp; Reality Tensor to Modern Economics</w:t>
        </w:r>
      </w:hyperlink>
      <w:r w:rsidDel="00000000" w:rsidR="00000000" w:rsidRPr="00000000">
        <w:rPr>
          <w:rtl w:val="0"/>
        </w:rPr>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8">
        <w:r w:rsidDel="00000000" w:rsidR="00000000" w:rsidRPr="00000000">
          <w:rPr>
            <w:color w:val="0000ee"/>
            <w:sz w:val="20"/>
            <w:szCs w:val="20"/>
            <w:u w:val="single"/>
            <w:rtl w:val="0"/>
          </w:rPr>
          <w:t xml:space="preserve">Formalization of the Universal Price Equation (UPE) &amp; 7-Plane Price Vector (P^7)</w:t>
        </w:r>
      </w:hyperlink>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9">
        <w:r w:rsidDel="00000000" w:rsidR="00000000" w:rsidRPr="00000000">
          <w:rPr>
            <w:color w:val="0000ee"/>
            <w:sz w:val="20"/>
            <w:szCs w:val="20"/>
            <w:u w:val="single"/>
            <w:rtl w:val="0"/>
          </w:rPr>
          <w:t xml:space="preserve">The Economics and Value Physics of Bread</w:t>
        </w:r>
      </w:hyperlink>
      <w:r w:rsidDel="00000000" w:rsidR="00000000" w:rsidRPr="00000000">
        <w:rPr>
          <w:rtl w:val="0"/>
        </w:rPr>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10">
        <w:r w:rsidDel="00000000" w:rsidR="00000000" w:rsidRPr="00000000">
          <w:rPr>
            <w:color w:val="0000ee"/>
            <w:sz w:val="20"/>
            <w:szCs w:val="20"/>
            <w:u w:val="single"/>
            <w:rtl w:val="0"/>
          </w:rPr>
          <w:t xml:space="preserve">The Universal Theory of Like Effectors</w:t>
        </w:r>
      </w:hyperlink>
      <w:r w:rsidDel="00000000" w:rsidR="00000000" w:rsidRPr="00000000">
        <w:rPr>
          <w:rtl w:val="0"/>
        </w:rPr>
      </w:r>
    </w:p>
    <w:sectPr>
      <w:pgSz w:h="15840" w:w="141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11111"/>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0d233a"/>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1a446c"/>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ind w:left="0" w:right="0" w:firstLine="0"/>
    </w:pPr>
    <w:rPr>
      <w:b w:val="1"/>
      <w:bCs w:val="1"/>
      <w:i w:val="0"/>
      <w:iCs w:val="0"/>
      <w:color w:val="2c689c"/>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color w:val="333333"/>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SbHEi56GSYs-inRqAyNMH7EqE0GvJfO0xMuuWrWIcjY/edit" TargetMode="External"/><Relationship Id="rId9" Type="http://schemas.openxmlformats.org/officeDocument/2006/relationships/hyperlink" Target="https://docs.google.com/document/d/1f4cQwN2Rba5cteU-iWsFCA8MMcOSWRa0IxDDk3x5kM4/edit" TargetMode="External"/><Relationship Id="rId5" Type="http://schemas.openxmlformats.org/officeDocument/2006/relationships/styles" Target="styles.xml"/><Relationship Id="rId6" Type="http://schemas.openxmlformats.org/officeDocument/2006/relationships/hyperlink" Target="https://docs.google.com/document/d/11T02bAAiY60051AHp5uzHTH8ezbFJjwxCXqUogCRhVg/edit" TargetMode="External"/><Relationship Id="rId7" Type="http://schemas.openxmlformats.org/officeDocument/2006/relationships/hyperlink" Target="https://docs.google.com/document/d/1xqXYmXssgFAHKhSb-3oG2-AwOpNa4nrpnoBEMDi8ywA/edit" TargetMode="External"/><Relationship Id="rId8" Type="http://schemas.openxmlformats.org/officeDocument/2006/relationships/hyperlink" Target="https://docs.google.com/document/d/1WCe0l00s_4MRwd4VK38oDERYjoJrCdcL2Dq3CJ6_rl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