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 Rhythms: Why the "Dental Plan" Meme Format Fails as a Lecture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Structural Mismatch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understand why a meme might feel "off" despite using a popular template, we must analyze the cognitive rhythm of the joke. In the case of the "Dental Plan / Lisa Needs Braces" format, the failure often lies in attempting to force a linear lecture into a circular format.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Source Rhythm (The Loop)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original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Simpsons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scene ("Last Exit to Springfield") is a masterclass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Circular Realization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give up the Dental Plan."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"Lisa Needs Braces."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brain bounces back and forth between these two points with increasing speed until they fuse into a single realization: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They are the same 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Payoff: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humor comes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acceleration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connection. It is a rhythmic, hypnotic beat: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Dental Plan -&gt; Braces -&gt; Dental Plan -&gt; Braces.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Meme Rhythm (The Line)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political memes attempt to hijack this format to explain complex policy (like "Defunding ICE"), they often fail to replicate the loop. Instead of a circle, they present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 Syllogism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Funding is cut.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Food costs money.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Therefore, freedom ensues.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Friction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not a sudden realization; it is a lecture. The reader is forced to wade through a multi-line paragraph and then a bulleted list. The brain cannot "bounce" between the concepts because the text is too dense. The meme asks the reader to "Balance the equation," treating the audience like students in a math class rather than participants in a shared realization.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meme lands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conceptually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uses the right visual signal (e.g., Homer's face to signal a "Checkmate" moment), but it will fail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replaces a snappy mental loop with a verbose logical argument. The format demands rhythm, not just logic.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