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Control: Foreign Capital, Insolvency Risks, and the Geopolitical Capture of the Australian Banking Sector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The Mirage of Sovereign Finance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Australian banking sector, frequently lauded for its resilience and profitability, operates under a veneer of domestic autonomy that belies its structural reality. While the "Big Four" institutions—Commonwealth Bank of Australia (CBA), Westpac Banking Corporation (WBC), National Australia Bank (NAB), and Australia and New Zealand Banking Group (ANZ)—retain their historic branding and retail dominance, a forensic examination of their capital structure reveals a profound erosion of national sovereignty. This report posits that the Australian financial system has become a derivative ecosystem, caught in a pincer movement between two dominant external forces: the "ideological share" held by the United States-based "Big Three" asset managers (BlackRock, Vanguard, and State Street), and the "liquidity share" increasingly provided by Japanese institutional capital.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dual dependency has created a "Sovereignty Paradox." While Australian banks operate under Australian banking licenses and are regulated by the Australian Prudential Regulation Authority (APRA), their strategic direction is increasingly dictated by the Environmental, Social, and Governance (ESG) mandates of foreign passive investors. These mandates, enforced through the sheer weight of aggregated voting power, have compelled domestic institutions to "de-bank" legitimate Australian industries—such as native forestry and cash transit services—that fail to align with the global decarbonization taxonomies preferred by capital allocators in New York, Pennsylvania, and Boston. Consequently, the Australian banking system effectively functions as an enforcement arm for foreign industrial policy, bypassing the democratic oversight of the Australian Parliament.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Simultaneously, a glaring geopolitical contradiction sits at the heart of this arrangement. The same asset managers enforcing strict ESG compliance and capital starvation on Western allies like Australia are channeling vast sums of capital into the "CRINkS" alliance (China, Russia, Iran, and North Korea) and the BRICS bloc. Through the mechanics of passive index inclusion and active debt financing, the Big Three are facilitating the rise of a multipolar financial order that explicitly challenges the Western hegemony they ostensibly represent. This includes holding debt issued by the New Development Bank (NDB), an institution created to circumvent the US dollar-based financial system.</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Internally, the stability of the Australian banking sector is maintained through a "Minimisation Plan"—a coordinated strategy of regulatory forbearance and accounting obfuscation designed to suppress the recognition of insolvency risks within a hyper-leveraged housing market. As global liquidity tightens and the "carry trade" dynamics shift, this domestic illusion is becoming increasingly difficult to sustain without the continued support of the very foreign capital that erodes national sovereignty.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provides an exhaustive analysis of these dynamics. It dissects the beneficial ownership structures of the Big Four, investigates the operational mechanics of ESG enforcement and "de-banking," exposes the capital flows to geopolitical adversaries, and analyzes the fragility of the domestic housing market that necessitates the Minimisation Plan.</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Beneficial Owners: The "Big Three" and the Capture of Corporate Australia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ascendancy of passive investing over the last two decades has resulted in the greatest concentration of share ownership in financial history. The "Big Three"—BlackRock, Vanguard, and State Street—collectively manage assets exceeding the GDP of the United States. In the Australian context, this concentration has transitioned from a passive allocation of capital to an active form of strategic governance, where the voting rights associated with index funds are utilized to steer corporate behavior.</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Concentration of Ownership in the Big Four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share registries of Australia's major banks reveal a striking uniformity. Analysis of substantial shareholder notices and annual reports for the 2024-2025 period confirms that the Big Three are the dominant institutional owners across the entire sector. While no single entity holds a majority stake, their collective holding forms a controlling bloc that effectively dictates board composition, remuneration policies, and strategic direction. This phenomenon, known as "Common Ownership," reduces the incentives for competitive differentiation between the banks, as the owners benefit more from systemic stability and uniform dividend extraction than from aggressive market share competition.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Detailed analysis of the 2025 ownership data indicates the following concentration:</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1: Institutional Ownership of Australian Major Banks (2024-2025 Estimates)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Institution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Key Shareholders (Top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Est. Combined "Big Three" Stake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Mechanism of Influence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Commonwealth Bank (CBA)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Vanguard, BlackRock, State Street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~16-18%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Voting on climate resolutions; Director accountability standards.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Westpac (WBC)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Vanguard, BlackRock, State Street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~17-19%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Pressure on fossil fuel lending exit; "Say on Climate" votes.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National Australia Bank (NAB)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Vanguard, BlackRock, State Street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~16-18%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Enforcement of forest/agri-lending policies; Board composition.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ANZ Banking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BlackRock, Vanguard, State Street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~18-20%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Scrutiny of institutional lending to Asian markets; ESG compliance.</w:t>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Data synthesized from multiple shareholder disclosures, annual reports, and market intelligence.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It is critical to distinguish between </w:t>
      </w:r>
      <w:r w:rsidDel="00000000" w:rsidR="00000000" w:rsidRPr="00000000">
        <w:rPr>
          <w:rFonts w:ascii="Google Sans Text" w:cs="Google Sans Text" w:eastAsia="Google Sans Text" w:hAnsi="Google Sans Text"/>
          <w:i w:val="1"/>
          <w:iCs w:val="1"/>
          <w:color w:val="1f1f1f"/>
          <w:rtl w:val="0"/>
        </w:rPr>
        <w:t xml:space="preserve">economic ownership</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voting power</w:t>
      </w:r>
      <w:r w:rsidDel="00000000" w:rsidR="00000000" w:rsidRPr="00000000">
        <w:rPr>
          <w:rFonts w:ascii="Google Sans Text" w:cs="Google Sans Text" w:eastAsia="Google Sans Text" w:hAnsi="Google Sans Text"/>
          <w:color w:val="1f1f1f"/>
          <w:rtl w:val="0"/>
        </w:rPr>
        <w:t xml:space="preserve">. While the "Big Three" hold these shares on behalf of millions of underlying retail investors (via ETFs and index funds), the </w:t>
      </w:r>
      <w:r w:rsidDel="00000000" w:rsidR="00000000" w:rsidRPr="00000000">
        <w:rPr>
          <w:rFonts w:ascii="Google Sans Text" w:cs="Google Sans Text" w:eastAsia="Google Sans Text" w:hAnsi="Google Sans Text"/>
          <w:b w:val="1"/>
          <w:bCs w:val="1"/>
          <w:color w:val="1f1f1f"/>
          <w:rtl w:val="0"/>
        </w:rPr>
        <w:t xml:space="preserve">voting rights</w:t>
      </w:r>
      <w:r w:rsidDel="00000000" w:rsidR="00000000" w:rsidRPr="00000000">
        <w:rPr>
          <w:rFonts w:ascii="Google Sans Text" w:cs="Google Sans Text" w:eastAsia="Google Sans Text" w:hAnsi="Google Sans Text"/>
          <w:color w:val="1f1f1f"/>
          <w:rtl w:val="0"/>
        </w:rPr>
        <w:t xml:space="preserve"> associated with these shares are retained and exercised by the fund managers' stewardship teams. This separation of ownership from control is the fulcrum of their power. It allows a small number of investment stewardship teams in the United States to cast block votes that determine the fate of Australian corporate boards. For instance, in 2025, State Street reported owning approximately 6.62% of Westpac and 6.07% of CBA, granting it a decisive swing vote in any contested resolution.</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Mechanism of the "Ideological Share"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"Ideological Share" refers to the capacity of these asset managers to impose non-financial covenants on the companies they own. This influence is exerted not through direct operational management, but through the "soft power" of engagement and the "hard power" of proxy voting. The Big Three have effectively redefined fiduciary duty to include the management of "systemic risks" such as climate change and social license, allowing them to intervene in operational matters that were previously the sole domain of company directors.</w:t>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"Say on Climate" Weapon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During the 2024 and 2025 Annual General Meeting (AGM) seasons, the Big Three utilized "Say on Climate" resolutions as a primary enforcement mechanism. While political pressure in the United States (the "anti-ESG" backlash) has led to some modulation in their public rhetoric, the underlying pressure on Australian banks to align with the Paris Agreement remains acute.</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Woodside Precedent:</w:t>
      </w:r>
      <w:r w:rsidDel="00000000" w:rsidR="00000000" w:rsidRPr="00000000">
        <w:rPr>
          <w:rFonts w:ascii="Google Sans Text" w:cs="Google Sans Text" w:eastAsia="Google Sans Text" w:hAnsi="Google Sans Text"/>
          <w:color w:val="1f1f1f"/>
          <w:rtl w:val="0"/>
        </w:rPr>
        <w:t xml:space="preserve"> A pivotal moment occurred during the 2024 AGM season when Woodside Energy's climate plan was rejected by 58% of shareholders. This rejection was driven by major institutional investors, including the Big Three, signaling that they are willing to vote against management when transition plans are deemed insufficient relative to global taxonomies.</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This vote sent a chilling signal to bank boards: financing fossil fuel expansion carries the risk of shareholder revolt and director removal.</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Director Accountability:</w:t>
      </w:r>
      <w:r w:rsidDel="00000000" w:rsidR="00000000" w:rsidRPr="00000000">
        <w:rPr>
          <w:rFonts w:ascii="Google Sans Text" w:cs="Google Sans Text" w:eastAsia="Google Sans Text" w:hAnsi="Google Sans Text"/>
          <w:color w:val="1f1f1f"/>
          <w:rtl w:val="0"/>
        </w:rPr>
        <w:t xml:space="preserve"> BlackRock and Vanguard have updated their voting guidelines to hold directors personally accountable for climate risk oversight. In the Australian context, this translates to a highly risk-averse banking culture. Bank directors, fearing for their reputations and tenure, increasingly view lending to "sensitive" sectors (coal, forestry, live export) as a governance risk rather than a commercial opportunity.</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Sovereignty Paradox</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"Sovereignty Paradox" describes the fundamental tension where national institutions are compelled to act against the national economic interest to satisfy the mandates of transnational capital. Australia is a resource-intensive economy, heavily reliant on mining, agriculture, and forestry for export revenue and regional employment. Historically, the banking sector existed to support these pillars of the economy. However, the Big Four banks, beholden to the ESG taxonomies of their US owners, are increasingly withdrawing support from these very sectors to align with global portfolios that prioritize technology and services over resource extraction.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paradox lies in the fact that while the Australian government retains the legal authority to regulate banking through legislation and agencies like APRA, the </w:t>
      </w:r>
      <w:r w:rsidDel="00000000" w:rsidR="00000000" w:rsidRPr="00000000">
        <w:rPr>
          <w:rFonts w:ascii="Google Sans Text" w:cs="Google Sans Text" w:eastAsia="Google Sans Text" w:hAnsi="Google Sans Text"/>
          <w:i w:val="1"/>
          <w:iCs w:val="1"/>
          <w:color w:val="1f1f1f"/>
          <w:rtl w:val="0"/>
        </w:rPr>
        <w:t xml:space="preserve">de facto</w:t>
      </w:r>
      <w:r w:rsidDel="00000000" w:rsidR="00000000" w:rsidRPr="00000000">
        <w:rPr>
          <w:rFonts w:ascii="Google Sans Text" w:cs="Google Sans Text" w:eastAsia="Google Sans Text" w:hAnsi="Google Sans Text"/>
          <w:color w:val="1f1f1f"/>
          <w:rtl w:val="0"/>
        </w:rPr>
        <w:t xml:space="preserve"> regulatory power regarding </w:t>
      </w:r>
      <w:r w:rsidDel="00000000" w:rsidR="00000000" w:rsidRPr="00000000">
        <w:rPr>
          <w:rFonts w:ascii="Google Sans Text" w:cs="Google Sans Text" w:eastAsia="Google Sans Text" w:hAnsi="Google Sans Text"/>
          <w:i w:val="1"/>
          <w:iCs w:val="1"/>
          <w:color w:val="1f1f1f"/>
          <w:rtl w:val="0"/>
        </w:rPr>
        <w:t xml:space="preserve">who gets banked</w:t>
      </w:r>
      <w:r w:rsidDel="00000000" w:rsidR="00000000" w:rsidRPr="00000000">
        <w:rPr>
          <w:rFonts w:ascii="Google Sans Text" w:cs="Google Sans Text" w:eastAsia="Google Sans Text" w:hAnsi="Google Sans Text"/>
          <w:color w:val="1f1f1f"/>
          <w:rtl w:val="0"/>
        </w:rPr>
        <w:t xml:space="preserve"> has shifted to the investment committees of BlackRock (New York), Vanguard (Pennsylvania), and State Street (Boston). These entities operate under a "Universal Owner" philosophy, where they seek to minimize negative externalities (like carbon emissions) across their entire global portfolio, even if it means sacrificing the profitability or viability of specific Australian industries.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represents a form of extraterritorial governance where the domestic needs of the Australian economy are subordinated to the global asset allocation strategies of US index funds.</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De-banking: The Operationalization of ESG Mandates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visible and socially damaging manifestation of the Sovereignty Paradox is the phenomenon of "de-banking"—the systematic withdrawal of banking services from lawful businesses due to "ESG risk" or "reputational risk." This practice is not driven by traditional credit risk assessments; rather, it is an ideological purge enforced by the beneficial owners to "cleanse" their portfolios of controversial exposures.</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War on Native Forestry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Australian native forestry sector has become a primary target of this campaign. Despite being a renewable industry regulated by Regional Forest Agreements (RFAs) and compliant with state and federal laws, it has been categorized by the Big Three and aligned environmental NGOs as a "high-risk" sector comparable to thermal coal.</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Bendigo Bank Case:</w:t>
      </w:r>
      <w:r w:rsidDel="00000000" w:rsidR="00000000" w:rsidRPr="00000000">
        <w:rPr>
          <w:rFonts w:ascii="Google Sans Text" w:cs="Google Sans Text" w:eastAsia="Google Sans Text" w:hAnsi="Google Sans Text"/>
          <w:color w:val="1f1f1f"/>
          <w:rtl w:val="0"/>
        </w:rPr>
        <w:t xml:space="preserve"> In a stark example of this trend, Bendigo and Adelaide Bank, often positioned as a community-focused alternative to the Big Four, ceased lending to native forestry businesses such as T P Bennett and Sons in Tasmania. This decision was explicitly linked to the bank's ESG policy, which had been calibrated to meet investor expectations regarding "biodiversity risk" and "deforestation," conflating sustainable harvesting with illegal land clearing.</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The bank's exit forced a viable, multi-generational family business to seek alternative, higher-cost financing, illustrating the real-world economic damage of abstract ESG mandates.</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Big Four's Retreat:</w:t>
      </w:r>
      <w:r w:rsidDel="00000000" w:rsidR="00000000" w:rsidRPr="00000000">
        <w:rPr>
          <w:rFonts w:ascii="Google Sans Text" w:cs="Google Sans Text" w:eastAsia="Google Sans Text" w:hAnsi="Google Sans Text"/>
          <w:color w:val="1f1f1f"/>
          <w:rtl w:val="0"/>
        </w:rPr>
        <w:t xml:space="preserve"> The major banks have followed suit, introducing policy exclusions for "old growth" logging that are often interpreted broadly to exclude sustainable native timber harvesting. NAB and Westpac have tightened their lending criteria to require "Paris-aligned" transition plans from agricultural and forestry clients, effectively creating a compliance burden that many small operators cannot meet.</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Shareholder Resolutions:</w:t>
      </w:r>
      <w:r w:rsidDel="00000000" w:rsidR="00000000" w:rsidRPr="00000000">
        <w:rPr>
          <w:rFonts w:ascii="Google Sans Text" w:cs="Google Sans Text" w:eastAsia="Google Sans Text" w:hAnsi="Google Sans Text"/>
          <w:color w:val="1f1f1f"/>
          <w:rtl w:val="0"/>
        </w:rPr>
        <w:t xml:space="preserve"> The pressure is sustained by shareholder resolutions filed by activist groups like Market Forces and supported by ESG-conscious funds. These resolutions explicitly call on banks to halt financing for any activity linked to "deforestation," ignoring the nuance between land clearing and managed forestry. In 2024, significant minority votes (averaging over 25%) supported these resolutions at ANZ, NAB, and Westpac AGMs, demonstrating the strength of the anti-forestry bloc.</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Cash Transit Crisis: Armaguard and the Digital Push</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near-collapse of Armaguard, Australia's monopoly cash-in-transit (CIT) provider, in 2024-2025 exposes another facet of the de-banking agenda: the accelerated push for a cashless society.</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Funding Strike:</w:t>
      </w:r>
      <w:r w:rsidDel="00000000" w:rsidR="00000000" w:rsidRPr="00000000">
        <w:rPr>
          <w:rFonts w:ascii="Google Sans Text" w:cs="Google Sans Text" w:eastAsia="Google Sans Text" w:hAnsi="Google Sans Text"/>
          <w:color w:val="1f1f1f"/>
          <w:rtl w:val="0"/>
        </w:rPr>
        <w:t xml:space="preserve"> When Armaguard faced insolvency due to structurally declining cash usage, the major banks were initially reluctant to provide a bailout. The transition to digital payments aligns perfectly with the Big Three's preferences—digital transactions are traceable, data-rich, and efficient, whereas cash is opaque, expensive, and increasingly stigmatized in ESG circles as a facilitator of money laundering (AML/CTF risk).</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ACCC Intervention vs. Bank Reluctance:</w:t>
      </w:r>
      <w:r w:rsidDel="00000000" w:rsidR="00000000" w:rsidRPr="00000000">
        <w:rPr>
          <w:rFonts w:ascii="Google Sans Text" w:cs="Google Sans Text" w:eastAsia="Google Sans Text" w:hAnsi="Google Sans Text"/>
          <w:color w:val="1f1f1f"/>
          <w:rtl w:val="0"/>
        </w:rPr>
        <w:t xml:space="preserve"> The crisis became so acute that it required the intervention of the Australian Competition and Consumer Commission (ACCC) and the Reserve Bank of Australia (RBA) to force a collective bargaining solution. The banks eventually agreed to a $50 million support package, but only under duress and with strict conditions on efficiency and restructuring.</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ESG Angle:</w:t>
      </w:r>
      <w:r w:rsidDel="00000000" w:rsidR="00000000" w:rsidRPr="00000000">
        <w:rPr>
          <w:rFonts w:ascii="Google Sans Text" w:cs="Google Sans Text" w:eastAsia="Google Sans Text" w:hAnsi="Google Sans Text"/>
          <w:color w:val="1f1f1f"/>
          <w:rtl w:val="0"/>
        </w:rPr>
        <w:t xml:space="preserve"> The banks' hesitation to support the physical cash infrastructure can be viewed through an ESG lens. Cash distribution is carbon-intensive (armored trucks) and carries governance risks (AML). By starving the cash infrastructure of capital, the banks expedite the digital transition favored by their technology-heavy shareholders. The Big Three are also the largest shareholders in the global payments duopoly (Visa and Mastercard) and major fintech platforms, creating a direct financial incentive to accelerate the demise of cash.</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Thermal Coal and the "Toxic Investors"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the Big Three publicize their net-zero commitments, their relationship with the fossil fuel sector is complex and contradictory. A report by Queen Mary University labelled them "Toxic Investors" for increasing their stakes in the "Dirty Dozen" oil and gas companies (e.g., ExxonMobil, Shell, Chevron) while simultaneously pressuring them to transition. The report notes that since the Paris Agreement in 2015, the Big Three have increased their collective ownership in these companies by over 30%.</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Australia, this plays out as a demand for strict "Transition Plans." Banks like NAB and Westpac have committed to ceasing lending to thermal coal by 2030-2035. However, the Big Three's continued ownership of the </w:t>
      </w:r>
      <w:r w:rsidDel="00000000" w:rsidR="00000000" w:rsidRPr="00000000">
        <w:rPr>
          <w:rFonts w:ascii="Google Sans Text" w:cs="Google Sans Text" w:eastAsia="Google Sans Text" w:hAnsi="Google Sans Text"/>
          <w:i w:val="1"/>
          <w:iCs w:val="1"/>
          <w:color w:val="1f1f1f"/>
          <w:rtl w:val="0"/>
        </w:rPr>
        <w:t xml:space="preserve">equity</w:t>
      </w:r>
      <w:r w:rsidDel="00000000" w:rsidR="00000000" w:rsidRPr="00000000">
        <w:rPr>
          <w:rFonts w:ascii="Google Sans Text" w:cs="Google Sans Text" w:eastAsia="Google Sans Text" w:hAnsi="Google Sans Text"/>
          <w:color w:val="1f1f1f"/>
          <w:rtl w:val="0"/>
        </w:rPr>
        <w:t xml:space="preserve"> in these coal companies creates a perverse dynamic: they profit from the coal dividends (boosted by war-driven energy prices) while forcing the banks to cut off the debt. This squeezes the coal companies to self-fund or seek private credit, often at higher costs, driving the "privatization" of fossil fuel assets. This moves assets into opaque private equity hands where ESG scrutiny is non-existent—a classic case of "greenwashing" systemic risk rather than solving it.</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Geopolitical Contradiction: Financing the Adversary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Perhaps the most damning aspect of the Big Three's dominance is the geopolitical contradiction embedded in their global portfolios. While enforcing strict ESG compliance on Australian companies (a key US ally), they actively funnel billions of dollars into the economies of the "CRINkS" alliance (China, Russia, Iran, North Korea) and the BRICS bloc.</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China Double Standard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BlackRock and Vanguard have been instrumental in integrating Chinese capital markets into the global financial system. By pushing for the inclusion of China A-shares in major indices (like the MSCI Emerging Markets Index), they have automatically channeled Western capital into Chinese state-owned enterprises (SOEs).</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Funding the Military-Industrial Complex:</w:t>
      </w:r>
      <w:r w:rsidDel="00000000" w:rsidR="00000000" w:rsidRPr="00000000">
        <w:rPr>
          <w:rFonts w:ascii="Google Sans Text" w:cs="Google Sans Text" w:eastAsia="Google Sans Text" w:hAnsi="Google Sans Text"/>
          <w:color w:val="1f1f1f"/>
          <w:rtl w:val="0"/>
        </w:rPr>
        <w:t xml:space="preserve"> Investigations by the US House Select Committee on the CCP revealed that BlackRock and MSCI facilitated investments worth billions into PRC companies blacklisted by the US government for military advancement and human rights abuses. This includes companies involved in the construction of aircraft carriers (CSSC), surveillance technology used in Xinjiang (Hikvision), and aerospace defense (AVIC).</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"Passive" Defense:</w:t>
      </w:r>
      <w:r w:rsidDel="00000000" w:rsidR="00000000" w:rsidRPr="00000000">
        <w:rPr>
          <w:rFonts w:ascii="Google Sans Text" w:cs="Google Sans Text" w:eastAsia="Google Sans Text" w:hAnsi="Google Sans Text"/>
          <w:color w:val="1f1f1f"/>
          <w:rtl w:val="0"/>
        </w:rPr>
        <w:t xml:space="preserve"> The asset managers argue that they are legally obligated to track indices. However, this "passive" defense ignores their active lobbying for China's inclusion in these indices in the first place. This creates a scenario where Australian bank profits (via dividends paid to BlackRock/Vanguard) are effectively cross-subsidizing investments in the military capabilities of a potential adversary.</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Coal Hypocrisy:</w:t>
      </w:r>
      <w:r w:rsidDel="00000000" w:rsidR="00000000" w:rsidRPr="00000000">
        <w:rPr>
          <w:rFonts w:ascii="Google Sans Text" w:cs="Google Sans Text" w:eastAsia="Google Sans Text" w:hAnsi="Google Sans Text"/>
          <w:color w:val="1f1f1f"/>
          <w:rtl w:val="0"/>
        </w:rPr>
        <w:t xml:space="preserve"> While forcing Australian banks to exit coal, BlackRock remains a major shareholder in Chinese coal giants like China Shenhua Energy. The rationale offered is often that Chinese companies are "transitioning," whereas Australian companies are "expanding," a nuance that appears driven more by geopolitical pragmatism and market access than consistent climate science.</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Russia and the Frozen Assets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Prior to the 2022 invasion of Ukraine, the Big Three were key financiers of Russian state-owned energy giants like Gazprom and Rosneft. Following the imposition of sanctions, these assets were "frozen" or marked down to near zero, but the structural relationship remains significant.</w:t>
      </w:r>
    </w:p>
    <w:p w:rsidR="00000000" w:rsidDel="00000000" w:rsidP="00000000" w:rsidRDefault="00000000" w:rsidRPr="00000000" w14:paraId="00000045">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Trapped Capital:</w:t>
      </w:r>
      <w:r w:rsidDel="00000000" w:rsidR="00000000" w:rsidRPr="00000000">
        <w:rPr>
          <w:rFonts w:ascii="Google Sans Text" w:cs="Google Sans Text" w:eastAsia="Google Sans Text" w:hAnsi="Google Sans Text"/>
          <w:color w:val="1f1f1f"/>
          <w:rtl w:val="0"/>
        </w:rPr>
        <w:t xml:space="preserve"> Reports indicate that these assets are largely "frozen" or "trapped," meaning they cannot be sold due to capital controls and sanctions. However, if sanctions were lifted, the Big Three would ostensibly regain their positions. This highlights that their "exit" from Russia was a legal necessity driven by sanctions, not a moral ESG decision like the one imposed on Australian forestry.</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f1f1f"/>
          <w:rtl w:val="0"/>
        </w:rPr>
        <w:t xml:space="preserve"> The "Toxic Investors" report underscores that they held these dirty assets until the very moment it became illegal to do so, prioritizing yield over geopolitical risk until the collapse.</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BRICS and the New Development Bank (NDB)</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Big Three are not just investors in equities; they are major holders of sovereign and supranational debt. This includes the bonds issued by the New Development Bank (NDB), the multilateral bank established by the BRICS nations (Brazil, Russia, India, China, South Africa) to challenge the Western-led IMF and World Bank.</w:t>
      </w:r>
    </w:p>
    <w:p w:rsidR="00000000" w:rsidDel="00000000" w:rsidP="00000000" w:rsidRDefault="00000000" w:rsidRPr="00000000" w14:paraId="0000004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Funding the Challenger:</w:t>
      </w:r>
      <w:r w:rsidDel="00000000" w:rsidR="00000000" w:rsidRPr="00000000">
        <w:rPr>
          <w:rFonts w:ascii="Google Sans Text" w:cs="Google Sans Text" w:eastAsia="Google Sans Text" w:hAnsi="Google Sans Text"/>
          <w:color w:val="1f1f1f"/>
          <w:rtl w:val="0"/>
        </w:rPr>
        <w:t xml:space="preserve"> Data indicates that funds managed by BlackRock, Vanguard, and State Street hold NDB debt.</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For instance, the </w:t>
      </w:r>
      <w:r w:rsidDel="00000000" w:rsidR="00000000" w:rsidRPr="00000000">
        <w:rPr>
          <w:rFonts w:ascii="Google Sans Text" w:cs="Google Sans Text" w:eastAsia="Google Sans Text" w:hAnsi="Google Sans Text"/>
          <w:b w:val="1"/>
          <w:bCs w:val="1"/>
          <w:color w:val="1f1f1f"/>
          <w:rtl w:val="0"/>
        </w:rPr>
        <w:t xml:space="preserve">Vanguard Core-Plus Bond Index ETF</w:t>
      </w:r>
      <w:r w:rsidDel="00000000" w:rsidR="00000000" w:rsidRPr="00000000">
        <w:rPr>
          <w:rFonts w:ascii="Google Sans Text" w:cs="Google Sans Text" w:eastAsia="Google Sans Text" w:hAnsi="Google Sans Text"/>
          <w:color w:val="1f1f1f"/>
          <w:rtl w:val="0"/>
        </w:rPr>
        <w:t xml:space="preserve"> lists NDB bonds among its holdings.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4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Irony:</w:t>
      </w:r>
      <w:r w:rsidDel="00000000" w:rsidR="00000000" w:rsidRPr="00000000">
        <w:rPr>
          <w:rFonts w:ascii="Google Sans Text" w:cs="Google Sans Text" w:eastAsia="Google Sans Text" w:hAnsi="Google Sans Text"/>
          <w:color w:val="1f1f1f"/>
          <w:rtl w:val="0"/>
        </w:rPr>
        <w:t xml:space="preserve"> Western pension capital (via the Big Three) is funding the infrastructure bank of the BRICS bloc—a bloc explicitly designing a payment system ("BRICS Pay") to bypass the US dollar. This undermines the very financial hegemony that allows the Big Three to exist. It suggests a "Capital over Country" ethos where yield acts as the supreme directive, overriding geopolitical alignment.</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The CRINkS Nexus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term "CRINkS" (China, Russia, Iran, North Korea) refers to the emerging axis of authoritarian regimes. While direct investment in North Korea and Iran is prohibited by sanctions, "leakage" occurs via China and Russia.</w:t>
      </w:r>
    </w:p>
    <w:p w:rsidR="00000000" w:rsidDel="00000000" w:rsidP="00000000" w:rsidRDefault="00000000" w:rsidRPr="00000000" w14:paraId="0000004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Indirect Exposure:</w:t>
      </w:r>
      <w:r w:rsidDel="00000000" w:rsidR="00000000" w:rsidRPr="00000000">
        <w:rPr>
          <w:rFonts w:ascii="Google Sans Text" w:cs="Google Sans Text" w:eastAsia="Google Sans Text" w:hAnsi="Google Sans Text"/>
          <w:color w:val="1f1f1f"/>
          <w:rtl w:val="0"/>
        </w:rPr>
        <w:t xml:space="preserve"> By investing in Chinese energy and infrastructure companies that trade with Iran or Russia (despite sanctions), the Big Three provide indirect liquidity to these regimes. The "passive" nature of their funds means there is little due diligence on the </w:t>
      </w:r>
      <w:r w:rsidDel="00000000" w:rsidR="00000000" w:rsidRPr="00000000">
        <w:rPr>
          <w:rFonts w:ascii="Google Sans Text" w:cs="Google Sans Text" w:eastAsia="Google Sans Text" w:hAnsi="Google Sans Text"/>
          <w:i w:val="1"/>
          <w:iCs w:val="1"/>
          <w:color w:val="1f1f1f"/>
          <w:rtl w:val="0"/>
        </w:rPr>
        <w:t xml:space="preserve">customers</w:t>
      </w:r>
      <w:r w:rsidDel="00000000" w:rsidR="00000000" w:rsidRPr="00000000">
        <w:rPr>
          <w:rFonts w:ascii="Google Sans Text" w:cs="Google Sans Text" w:eastAsia="Google Sans Text" w:hAnsi="Google Sans Text"/>
          <w:color w:val="1f1f1f"/>
          <w:rtl w:val="0"/>
        </w:rPr>
        <w:t xml:space="preserve"> of the Chinese SOEs they own. For example, investment in Chinese oil companies that import Iranian oil indirectly supports the Iranian regime.</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4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MSCI Indices as Transmission Belts:</w:t>
      </w:r>
      <w:r w:rsidDel="00000000" w:rsidR="00000000" w:rsidRPr="00000000">
        <w:rPr>
          <w:rFonts w:ascii="Google Sans Text" w:cs="Google Sans Text" w:eastAsia="Google Sans Text" w:hAnsi="Google Sans Text"/>
          <w:color w:val="1f1f1f"/>
          <w:rtl w:val="0"/>
        </w:rPr>
        <w:t xml:space="preserve"> The inclusion of companies in the MSCI Emerging Markets Index (tracked by Vanguard's VWO and BlackRock's EEM) acts as a transmission mechanism. If a Chinese company is in the index, Western capital flows to it automatically. This lack of "geopolitical screening" is a major point of contention in US legislative hearings, with accusations that American (and Australian) savings are funding the modernization of the PLA.</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The Domestic Coping Mechanism: The "Minimisation Plan"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foreign owners dictate ideology and geopolitical flow, the domestic Australian banking machinery is consumed by the struggle to stay solvent. The "Minimisation Plan" is the systemic response to the fragility of the Australian housing market, which underpins the banks' balance sheets.</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Insolvency Risks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Big Four banks are essentially giant real estate hedge funds, with residential mortgages constituting upwards of 60% of their loan books. In the high-interest-rate environment of 2024-2025, the risk of borrower default is existential.</w:t>
      </w:r>
    </w:p>
    <w:p w:rsidR="00000000" w:rsidDel="00000000" w:rsidP="00000000" w:rsidRDefault="00000000" w:rsidRPr="00000000" w14:paraId="0000005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Negative Equity:</w:t>
      </w:r>
      <w:r w:rsidDel="00000000" w:rsidR="00000000" w:rsidRPr="00000000">
        <w:rPr>
          <w:rFonts w:ascii="Google Sans Text" w:cs="Google Sans Text" w:eastAsia="Google Sans Text" w:hAnsi="Google Sans Text"/>
          <w:color w:val="1f1f1f"/>
          <w:rtl w:val="0"/>
        </w:rPr>
        <w:t xml:space="preserve"> With property prices stalling or falling in key markets (particularly Melbourne and the outer rings of Sydney), many recent borrowers who purchased at the peak (2021-2022) are now in negative equity. A forced sale would result in a capital loss for the bank, crystallizing a reduction in equity that could breach regulatory capital buffers.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3">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Funding Gap:</w:t>
      </w:r>
      <w:r w:rsidDel="00000000" w:rsidR="00000000" w:rsidRPr="00000000">
        <w:rPr>
          <w:rFonts w:ascii="Google Sans Text" w:cs="Google Sans Text" w:eastAsia="Google Sans Text" w:hAnsi="Google Sans Text"/>
          <w:color w:val="1f1f1f"/>
          <w:rtl w:val="0"/>
        </w:rPr>
        <w:t xml:space="preserve"> Australian banks cannot fund their mortgage books entirely from domestic deposits. They rely on wholesale funding for approximately 30-40% of their funding needs, much of which is sourced offshore. This "funding gap" makes them acutely vulnerable to global liquidity shocks or a repricing of risk by foreign creditors.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Mechanics of the Plan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Minimisation Plan involves a coordinated effort by banks, regulators (APRA), and the central bank (RBA) to "extend and pretend."</w:t>
      </w:r>
    </w:p>
    <w:p w:rsidR="00000000" w:rsidDel="00000000" w:rsidP="00000000" w:rsidRDefault="00000000" w:rsidRPr="00000000" w14:paraId="0000005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Hardship as a Shield:</w:t>
      </w:r>
      <w:r w:rsidDel="00000000" w:rsidR="00000000" w:rsidRPr="00000000">
        <w:rPr>
          <w:rFonts w:ascii="Google Sans Text" w:cs="Google Sans Text" w:eastAsia="Google Sans Text" w:hAnsi="Google Sans Text"/>
          <w:color w:val="1f1f1f"/>
          <w:rtl w:val="0"/>
        </w:rPr>
        <w:t xml:space="preserve"> Banks are utilizing "financial hardship" provisions to mask true arrears. By placing a borrower on a "payment pause" or "interest-only" arrangement due to hardship, the loan is often excluded from the official "Non-Performing Loan" (NPL) statistics. This keeps the headline arrears rate artificially low (~0.6-1.0%) while the actual distress level is significantly higher, protecting the banks' credit ratings and share prices.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Term Funding Facility (TFF) Cliff:</w:t>
      </w:r>
      <w:r w:rsidDel="00000000" w:rsidR="00000000" w:rsidRPr="00000000">
        <w:rPr>
          <w:rFonts w:ascii="Google Sans Text" w:cs="Google Sans Text" w:eastAsia="Google Sans Text" w:hAnsi="Google Sans Text"/>
          <w:color w:val="1f1f1f"/>
          <w:rtl w:val="0"/>
        </w:rPr>
        <w:t xml:space="preserve"> The RBA provided $188 billion in cheap money (0.1%) to banks during the pandemic. As this funding matured in 2024, banks faced a "cliff." The Minimisation Plan managed this by allowing banks to replace public funds with expensive wholesale debt while quietly eroding their Net Interest Margins (NIM), prioritizing liquidity over profitability to avoid a credit crunch.</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8">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Mortgage Prisoners:</w:t>
      </w:r>
      <w:r w:rsidDel="00000000" w:rsidR="00000000" w:rsidRPr="00000000">
        <w:rPr>
          <w:rFonts w:ascii="Google Sans Text" w:cs="Google Sans Text" w:eastAsia="Google Sans Text" w:hAnsi="Google Sans Text"/>
          <w:color w:val="1f1f1f"/>
          <w:rtl w:val="0"/>
        </w:rPr>
        <w:t xml:space="preserve"> Regulatory buffers (APRA's 3% serviceability test) prevent existing borrowers from refinancing to cheaper lenders. While this hurts the consumer (who is trapped on a high rate), it stabilizes the bank's book by reducing "run-off" (churn). The regulator effectively guarantees the bank a captive customer base to maintain cash flow.</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The Japanese Pivot: The New Liquidity Whales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critical development in the 2024-2025 period is the pivot towards Japanese capital to plug the funding gap left by the TFF and the retreat of other wholesale funders.</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MUFG and SMBC: The Growth Engines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Japanese mega-banks, specifically Mitsubishi UFJ Financial Group (MUFG) and Sumitomo Mitsui Banking Corporation (SMBC), have aggressively expanded their lending in Australia.</w:t>
      </w:r>
    </w:p>
    <w:p w:rsidR="00000000" w:rsidDel="00000000" w:rsidP="00000000" w:rsidRDefault="00000000" w:rsidRPr="00000000" w14:paraId="0000005D">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Rapid Expansion:</w:t>
      </w:r>
      <w:r w:rsidDel="00000000" w:rsidR="00000000" w:rsidRPr="00000000">
        <w:rPr>
          <w:rFonts w:ascii="Google Sans Text" w:cs="Google Sans Text" w:eastAsia="Google Sans Text" w:hAnsi="Google Sans Text"/>
          <w:color w:val="1f1f1f"/>
          <w:rtl w:val="0"/>
        </w:rPr>
        <w:t xml:space="preserve"> In mid-2025, SMBC recorded a staggering 4.66% growth in its business loan book in a single month (July), while MUFG grew by 3.63%. This outpaced the domestic Big Four, signaling that Japanese capital is increasingly underwriting Australian business credit.</w:t>
      </w:r>
      <w:r w:rsidDel="00000000" w:rsidR="00000000" w:rsidRPr="00000000">
        <w:rPr>
          <w:rFonts w:ascii="Google Sans Text" w:cs="Google Sans Text" w:eastAsia="Google Sans Text" w:hAnsi="Google Sans Text"/>
          <w:color w:val="444746"/>
          <w:sz w:val="24"/>
          <w:szCs w:val="24"/>
          <w:vertAlign w:val="superscript"/>
          <w:rtl w:val="0"/>
        </w:rPr>
        <w:t xml:space="preserve">49</w:t>
      </w:r>
    </w:p>
    <w:p w:rsidR="00000000" w:rsidDel="00000000" w:rsidP="00000000" w:rsidRDefault="00000000" w:rsidRPr="00000000" w14:paraId="0000005E">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Carry Trade Mechanism:</w:t>
      </w:r>
      <w:r w:rsidDel="00000000" w:rsidR="00000000" w:rsidRPr="00000000">
        <w:rPr>
          <w:rFonts w:ascii="Google Sans Text" w:cs="Google Sans Text" w:eastAsia="Google Sans Text" w:hAnsi="Google Sans Text"/>
          <w:color w:val="1f1f1f"/>
          <w:rtl w:val="0"/>
        </w:rPr>
        <w:t xml:space="preserve"> Japanese investors, utilizing the "Carry Trade" (borrowing in cheap Yen to invest in high-yielding Australian assets), are major buyers of Australian bank debt (Covered Bonds and RMBS). This creates a dangerous dependency. If the Bank of Japan (BoJ) normalizes rates (raises them from zero), the incentive for the carry trade diminishes, and this capital could repatriate to Japan. The Australian banking sector is thus increasingly held hostage by Tokyo's monetary policy.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Legal and Political Backlash</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tensions inherent in this architecture—foreign control, ESG enforcement, and geopolitical contradiction—are beginning to trigger a backlash, primarily from the United States but with implications for Australia.</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The Texas Lawsuit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the United States, Texas Attorney General Ken Paxton has sued BlackRock, State Street, and Vanguard for "conspiring to artificially constrict the coal market." The lawsuit argues that their coordinated action (via initiatives like Climate Action 100+) constitutes an illegal antitrust cartel that harms energy independence and consumers by driving up prices.</w:t>
      </w:r>
      <w:r w:rsidDel="00000000" w:rsidR="00000000" w:rsidRPr="00000000">
        <w:rPr>
          <w:rFonts w:ascii="Google Sans Text" w:cs="Google Sans Text" w:eastAsia="Google Sans Text" w:hAnsi="Google Sans Text"/>
          <w:color w:val="444746"/>
          <w:sz w:val="24"/>
          <w:szCs w:val="24"/>
          <w:vertAlign w:val="superscript"/>
          <w:rtl w:val="0"/>
        </w:rPr>
        <w:t xml:space="preserve">52</w:t>
      </w:r>
    </w:p>
    <w:p w:rsidR="00000000" w:rsidDel="00000000" w:rsidP="00000000" w:rsidRDefault="00000000" w:rsidRPr="00000000" w14:paraId="00000063">
      <w:pPr>
        <w:numPr>
          <w:ilvl w:val="0"/>
          <w:numId w:val="1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Relevance to Australia:</w:t>
      </w:r>
      <w:r w:rsidDel="00000000" w:rsidR="00000000" w:rsidRPr="00000000">
        <w:rPr>
          <w:rFonts w:ascii="Google Sans Text" w:cs="Google Sans Text" w:eastAsia="Google Sans Text" w:hAnsi="Google Sans Text"/>
          <w:color w:val="1f1f1f"/>
          <w:rtl w:val="0"/>
        </w:rPr>
        <w:t xml:space="preserve"> This legal theory is directly applicable to the Australian context. If the Big Three are coordinating to force Australian banks to exit coal or forestry, they may be violating Australian competition laws (Section 45 of the Competition and Consumer Act). However, unlike in Texas, Australian regulators (ASIC/ACCC) have largely aligned themselves with the ESG agenda, creating a protective shield for these practices. The Texas lawsuit serves as a potential roadmap for Australian states or industries damaged by de-banking to seek redress.</w:t>
      </w:r>
      <w:r w:rsidDel="00000000" w:rsidR="00000000" w:rsidRPr="00000000">
        <w:rPr>
          <w:rFonts w:ascii="Google Sans Text" w:cs="Google Sans Text" w:eastAsia="Google Sans Text" w:hAnsi="Google Sans Text"/>
          <w:color w:val="444746"/>
          <w:sz w:val="24"/>
          <w:szCs w:val="24"/>
          <w:vertAlign w:val="superscript"/>
          <w:rtl w:val="0"/>
        </w:rPr>
        <w:t xml:space="preserve">52</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The ACCC and Armaguard: The State Intervenes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ACCC's authorization of the bank bailout for Armaguard represents a rare instance of the state intervening </w:t>
      </w:r>
      <w:r w:rsidDel="00000000" w:rsidR="00000000" w:rsidRPr="00000000">
        <w:rPr>
          <w:rFonts w:ascii="Google Sans Text" w:cs="Google Sans Text" w:eastAsia="Google Sans Text" w:hAnsi="Google Sans Text"/>
          <w:i w:val="1"/>
          <w:iCs w:val="1"/>
          <w:color w:val="1f1f1f"/>
          <w:rtl w:val="0"/>
        </w:rPr>
        <w:t xml:space="preserve">against</w:t>
      </w:r>
      <w:r w:rsidDel="00000000" w:rsidR="00000000" w:rsidRPr="00000000">
        <w:rPr>
          <w:rFonts w:ascii="Google Sans Text" w:cs="Google Sans Text" w:eastAsia="Google Sans Text" w:hAnsi="Google Sans Text"/>
          <w:color w:val="1f1f1f"/>
          <w:rtl w:val="0"/>
        </w:rPr>
        <w:t xml:space="preserve"> the "de-banking" trend to preserve essential infrastructure. It highlights the limits of the Big Three's influence; when national stability (cash distribution) is threatened, the state will force the banks to act, even if it contradicts the "digital-only" efficiency models preferred by global investors.</w:t>
      </w:r>
      <w:r w:rsidDel="00000000" w:rsidR="00000000" w:rsidRPr="00000000">
        <w:rPr>
          <w:rFonts w:ascii="Google Sans Text" w:cs="Google Sans Text" w:eastAsia="Google Sans Text" w:hAnsi="Google Sans Text"/>
          <w:color w:val="444746"/>
          <w:sz w:val="24"/>
          <w:szCs w:val="24"/>
          <w:vertAlign w:val="superscript"/>
          <w:rtl w:val="0"/>
        </w:rPr>
        <w:t xml:space="preserve">54</w:t>
      </w:r>
      <w:r w:rsidDel="00000000" w:rsidR="00000000" w:rsidRPr="00000000">
        <w:rPr>
          <w:rFonts w:ascii="Google Sans Text" w:cs="Google Sans Text" w:eastAsia="Google Sans Text" w:hAnsi="Google Sans Text"/>
          <w:color w:val="1f1f1f"/>
          <w:rtl w:val="0"/>
        </w:rPr>
        <w:t xml:space="preserve"> This creates a precedent that could be applied to other critical sectors like energy or food security if the ESG squeeze becomes too destabilizing.</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Conclusion: The Fragility of Dependent Sovereignty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evidence presented in this report leads to a sobering conclusion: The Australian banking sector is a sovereign entity in name only. It has been captured by a "pincer movement" of foreign capital that dictates both its ideological direction and its financial viability.</w:t>
      </w:r>
    </w:p>
    <w:p w:rsidR="00000000" w:rsidDel="00000000" w:rsidP="00000000" w:rsidRDefault="00000000" w:rsidRPr="00000000" w14:paraId="00000068">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Equity Capture:</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Big Three (BlackRock, Vanguard, State Street)</w:t>
      </w:r>
      <w:r w:rsidDel="00000000" w:rsidR="00000000" w:rsidRPr="00000000">
        <w:rPr>
          <w:rFonts w:ascii="Google Sans Text" w:cs="Google Sans Text" w:eastAsia="Google Sans Text" w:hAnsi="Google Sans Text"/>
          <w:color w:val="1f1f1f"/>
          <w:rtl w:val="0"/>
        </w:rPr>
        <w:t xml:space="preserve"> own the "Ideological Share," forcing Australian banks to implement US-centric ESG policies that de-bank legitimate local industries (forestry, coal) while ignoring the unique structure of the Australian economy.</w:t>
      </w:r>
    </w:p>
    <w:p w:rsidR="00000000" w:rsidDel="00000000" w:rsidP="00000000" w:rsidRDefault="00000000" w:rsidRPr="00000000" w14:paraId="0000006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Debt Capture:</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Japanese Banks (MUFG, SMBC)</w:t>
      </w:r>
      <w:r w:rsidDel="00000000" w:rsidR="00000000" w:rsidRPr="00000000">
        <w:rPr>
          <w:rFonts w:ascii="Google Sans Text" w:cs="Google Sans Text" w:eastAsia="Google Sans Text" w:hAnsi="Google Sans Text"/>
          <w:color w:val="1f1f1f"/>
          <w:rtl w:val="0"/>
        </w:rPr>
        <w:t xml:space="preserve"> and institutional investors own the "Liquidity Share," funding the mortgage books that domestic deposits cannot cover. This binds Australia's financial stability to the monetary policy decisions of the Bank of Japan.</w:t>
      </w:r>
    </w:p>
    <w:p w:rsidR="00000000" w:rsidDel="00000000" w:rsidP="00000000" w:rsidRDefault="00000000" w:rsidRPr="00000000" w14:paraId="0000006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Geopolitical Risk:</w:t>
      </w:r>
      <w:r w:rsidDel="00000000" w:rsidR="00000000" w:rsidRPr="00000000">
        <w:rPr>
          <w:rFonts w:ascii="Google Sans Text" w:cs="Google Sans Text" w:eastAsia="Google Sans Text" w:hAnsi="Google Sans Text"/>
          <w:color w:val="1f1f1f"/>
          <w:rtl w:val="0"/>
        </w:rPr>
        <w:t xml:space="preserve"> The Big Three's simultaneous funding of </w:t>
      </w:r>
      <w:r w:rsidDel="00000000" w:rsidR="00000000" w:rsidRPr="00000000">
        <w:rPr>
          <w:rFonts w:ascii="Google Sans Text" w:cs="Google Sans Text" w:eastAsia="Google Sans Text" w:hAnsi="Google Sans Text"/>
          <w:b w:val="1"/>
          <w:bCs w:val="1"/>
          <w:color w:val="1f1f1f"/>
          <w:rtl w:val="0"/>
        </w:rPr>
        <w:t xml:space="preserve">China's military-industrial complex</w:t>
      </w:r>
      <w:r w:rsidDel="00000000" w:rsidR="00000000" w:rsidRPr="00000000">
        <w:rPr>
          <w:rFonts w:ascii="Google Sans Text" w:cs="Google Sans Text" w:eastAsia="Google Sans Text" w:hAnsi="Google Sans Text"/>
          <w:color w:val="1f1f1f"/>
          <w:rtl w:val="0"/>
        </w:rPr>
        <w:t xml:space="preserve"> and the </w:t>
      </w:r>
      <w:r w:rsidDel="00000000" w:rsidR="00000000" w:rsidRPr="00000000">
        <w:rPr>
          <w:rFonts w:ascii="Google Sans Text" w:cs="Google Sans Text" w:eastAsia="Google Sans Text" w:hAnsi="Google Sans Text"/>
          <w:b w:val="1"/>
          <w:bCs w:val="1"/>
          <w:color w:val="1f1f1f"/>
          <w:rtl w:val="0"/>
        </w:rPr>
        <w:t xml:space="preserve">BRICS NDB</w:t>
      </w:r>
      <w:r w:rsidDel="00000000" w:rsidR="00000000" w:rsidRPr="00000000">
        <w:rPr>
          <w:rFonts w:ascii="Google Sans Text" w:cs="Google Sans Text" w:eastAsia="Google Sans Text" w:hAnsi="Google Sans Text"/>
          <w:color w:val="1f1f1f"/>
          <w:rtl w:val="0"/>
        </w:rPr>
        <w:t xml:space="preserve"> creates a profound conflict of interest. Australian bank profits are effectively being recycled by these managers into the rise of geopolitical adversaries, under the guise of "passive" index investing.</w:t>
      </w:r>
    </w:p>
    <w:p w:rsidR="00000000" w:rsidDel="00000000" w:rsidP="00000000" w:rsidRDefault="00000000" w:rsidRPr="00000000" w14:paraId="0000006B">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Domestic Illusion:</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Minimisation Plan</w:t>
      </w:r>
      <w:r w:rsidDel="00000000" w:rsidR="00000000" w:rsidRPr="00000000">
        <w:rPr>
          <w:rFonts w:ascii="Google Sans Text" w:cs="Google Sans Text" w:eastAsia="Google Sans Text" w:hAnsi="Google Sans Text"/>
          <w:color w:val="1f1f1f"/>
          <w:rtl w:val="0"/>
        </w:rPr>
        <w:t xml:space="preserve"> is the necessary illusion required to keep this system afloat. By hiding insolvency through regulatory forbearance and "extend and pretend" accounting, the RBA and APRA prevent a price discovery event (housing crash) that would trigger a capital flight by the very foreign owners they are trying to appease.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Final Assessment:</w:t>
      </w:r>
      <w:r w:rsidDel="00000000" w:rsidR="00000000" w:rsidRPr="00000000">
        <w:rPr>
          <w:rFonts w:ascii="Google Sans Text" w:cs="Google Sans Text" w:eastAsia="Google Sans Text" w:hAnsi="Google Sans Text"/>
          <w:color w:val="1f1f1f"/>
          <w:rtl w:val="0"/>
        </w:rPr>
        <w:t xml:space="preserve"> Australia faces a "Sovereignty Paradox" where its financial institutions are instruments of foreign policy—both the ESG policy of New York and the monetary policy of Tokyo. The "de-banking" of native forestry is merely a symptom of a deeper structural reality: Australian banks no longer answer to Australian needs; they answer to global capital mandates.</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i w:val="0"/>
          <w:iCs w:val="0"/>
          <w:color w:val="1f1f1f"/>
          <w:sz w:val="28"/>
          <w:szCs w:val="28"/>
          <w:rtl w:val="0"/>
        </w:rPr>
        <w:t xml:space="preserve">Table 2: The Geopolitical Investment Matrix of the Big Three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Region / Bloc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Big Three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Impact on Australia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Contradiction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Australia (Western Ally)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Strict ESG Enforcement:</w:t>
            </w:r>
            <w:r w:rsidDel="00000000" w:rsidR="00000000" w:rsidRPr="00000000">
              <w:rPr>
                <w:rFonts w:ascii="Google Sans Text" w:cs="Google Sans Text" w:eastAsia="Google Sans Text" w:hAnsi="Google Sans Text"/>
                <w:color w:val="1f1f1f"/>
                <w:shd w:fill="auto" w:val="clear"/>
                <w:rtl w:val="0"/>
              </w:rPr>
              <w:t xml:space="preserve"> De-banking of forestry, coal, cash transit. Voting against "laggard" directors.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Erodes sovereign capability in critical sectors (timber, energy, cash).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Enforces "Net Zero" vigorously in a compliant jurisdiction while funding polluters elsewhere.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China (Strategic Rival)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Passive Capital Inflow:</w:t>
            </w:r>
            <w:r w:rsidDel="00000000" w:rsidR="00000000" w:rsidRPr="00000000">
              <w:rPr>
                <w:rFonts w:ascii="Google Sans Text" w:cs="Google Sans Text" w:eastAsia="Google Sans Text" w:hAnsi="Google Sans Text"/>
                <w:color w:val="1f1f1f"/>
                <w:shd w:fill="auto" w:val="clear"/>
                <w:rtl w:val="0"/>
              </w:rPr>
              <w:t xml:space="preserve"> Inclusion of A-shares in indices. Investment in military-linked firms (CSSC, AVIC).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Australian capital (via super funds/banks) indirectly funds PLA modernization.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Funds the very military industrial complex that threatens regional stability.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Russia (Sanctioned)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Frozen / Legacy:</w:t>
            </w:r>
            <w:r w:rsidDel="00000000" w:rsidR="00000000" w:rsidRPr="00000000">
              <w:rPr>
                <w:rFonts w:ascii="Google Sans Text" w:cs="Google Sans Text" w:eastAsia="Google Sans Text" w:hAnsi="Google Sans Text"/>
                <w:color w:val="1f1f1f"/>
                <w:shd w:fill="auto" w:val="clear"/>
                <w:rtl w:val="0"/>
              </w:rPr>
              <w:t xml:space="preserve"> Major holders of energy giants pre-war. Assets now trapped.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Demonstrates the risk of "political risk" destroying capital value overnight.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"Toxic Investors" held dirty assets until legally forced to stop.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BRICS (Challenger Bloc)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Active Financing:</w:t>
            </w:r>
            <w:r w:rsidDel="00000000" w:rsidR="00000000" w:rsidRPr="00000000">
              <w:rPr>
                <w:rFonts w:ascii="Google Sans Text" w:cs="Google Sans Text" w:eastAsia="Google Sans Text" w:hAnsi="Google Sans Text"/>
                <w:color w:val="1f1f1f"/>
                <w:shd w:fill="auto" w:val="clear"/>
                <w:rtl w:val="0"/>
              </w:rPr>
              <w:t xml:space="preserve"> Holders of New Development Bank (NDB) bonds via ETFs.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Legitimizes and funds the financial architecture designed to displace the US Dollar.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US-based managers funding the de-dollarization agenda for yield.</w:t>
            </w:r>
          </w:p>
        </w:tc>
      </w:tr>
    </w:tbl>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Table 3: Mechanisms of the Minimisation Plan</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Outcome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Hardship Grey Zone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Classifying distressed loans as "hardship" rather than "arrears."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Keeps official NPL ratios low (&lt;1.0%); supports credit ratings and prevents capital provisioning.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Mortgage Prisoner Trap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serviceability buffers (3%) prevent refinancing.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Reduces customer churn; locks borrowers into higher rates (margin protection) for the banks.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Asset Encumbrance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Issuing Covered Bonds secured by prime mortgages.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Secures cheaper foreign funding (Japanese/European) but increases risk to depositors/taxpayers in bail-in.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Liquidity Injection (TFF)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RBA providing cheap term funding ($188bn).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Delayed the impact of global rate hikes; acted as a stealth recapitalization during the pandemic.</w:t>
            </w:r>
          </w:p>
        </w:tc>
      </w:tr>
    </w:tbl>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References:</w:t>
      </w:r>
    </w:p>
    <w:p w:rsidR="00000000" w:rsidDel="00000000" w:rsidP="00000000" w:rsidRDefault="00000000" w:rsidRPr="00000000" w14:paraId="00000093">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Australian Banking Sector Analysis (Uploaded Document)</w:t>
      </w:r>
    </w:p>
    <w:p w:rsidR="00000000" w:rsidDel="00000000" w:rsidP="00000000" w:rsidRDefault="00000000" w:rsidRPr="00000000" w14:paraId="0000009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Shareholder Notices &amp; Annual Reports (CBA, WBC, NAB, ANZ)</w:t>
      </w:r>
    </w:p>
    <w:p w:rsidR="00000000" w:rsidDel="00000000" w:rsidP="00000000" w:rsidRDefault="00000000" w:rsidRPr="00000000" w14:paraId="00000095">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AGM Voting Records &amp; "Say on Climate" Analysis</w:t>
      </w:r>
    </w:p>
    <w:p w:rsidR="00000000" w:rsidDel="00000000" w:rsidP="00000000" w:rsidRDefault="00000000" w:rsidRPr="00000000" w14:paraId="00000096">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Native Forestry De-banking Reports</w:t>
      </w:r>
    </w:p>
    <w:p w:rsidR="00000000" w:rsidDel="00000000" w:rsidP="00000000" w:rsidRDefault="00000000" w:rsidRPr="00000000" w14:paraId="00000097">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ACCC &amp; Armaguard Authorisations</w:t>
      </w:r>
    </w:p>
    <w:p w:rsidR="00000000" w:rsidDel="00000000" w:rsidP="00000000" w:rsidRDefault="00000000" w:rsidRPr="00000000" w14:paraId="00000098">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US House Select Committee Findings on China Investments</w:t>
      </w:r>
    </w:p>
    <w:p w:rsidR="00000000" w:rsidDel="00000000" w:rsidP="00000000" w:rsidRDefault="00000000" w:rsidRPr="00000000" w14:paraId="0000009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Coal Divestment vs. China Holdings</w:t>
      </w:r>
    </w:p>
    <w:p w:rsidR="00000000" w:rsidDel="00000000" w:rsidP="00000000" w:rsidRDefault="00000000" w:rsidRPr="00000000" w14:paraId="0000009A">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New Development Bank Bond Issuances</w:t>
      </w:r>
    </w:p>
    <w:p w:rsidR="00000000" w:rsidDel="00000000" w:rsidP="00000000" w:rsidRDefault="00000000" w:rsidRPr="00000000" w14:paraId="0000009B">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444746"/>
          <w:sz w:val="24"/>
          <w:szCs w:val="24"/>
          <w:vertAlign w:val="superscript"/>
          <w:rtl w:val="0"/>
        </w:rPr>
        <w:t xml:space="preserve">49</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Japanese Bank Lending Data in Australia</w:t>
      </w:r>
    </w:p>
    <w:p w:rsidR="00000000" w:rsidDel="00000000" w:rsidP="00000000" w:rsidRDefault="00000000" w:rsidRPr="00000000" w14:paraId="0000009C">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444746"/>
          <w:sz w:val="24"/>
          <w:szCs w:val="24"/>
          <w:vertAlign w:val="superscript"/>
          <w:rtl w:val="0"/>
        </w:rPr>
        <w:t xml:space="preserve">52</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Texas Attorney General Lawsuit Filings</w:t>
      </w:r>
    </w:p>
    <w:p w:rsidR="00000000" w:rsidDel="00000000" w:rsidP="00000000" w:rsidRDefault="00000000" w:rsidRPr="00000000" w14:paraId="0000009D">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Queen Mary University "Toxic Investors" Report</w:t>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Australian Banking Sector Analysis</w:t>
      </w:r>
    </w:p>
    <w:p w:rsidR="00000000" w:rsidDel="00000000" w:rsidP="00000000" w:rsidRDefault="00000000" w:rsidRPr="00000000" w14:paraId="000000A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Vanguard Core-Plus Bond Index ETF Holdings - Quiver Quantitative, accessed January 30, 2026, </w:t>
      </w:r>
      <w:hyperlink r:id="rId6">
        <w:r w:rsidDel="00000000" w:rsidR="00000000" w:rsidRPr="00000000">
          <w:rPr>
            <w:rFonts w:ascii="Google Sans" w:cs="Google Sans" w:eastAsia="Google Sans" w:hAnsi="Google Sans"/>
            <w:color w:val="0000ee"/>
            <w:sz w:val="24"/>
            <w:szCs w:val="24"/>
            <w:u w:val="single"/>
            <w:rtl w:val="0"/>
          </w:rPr>
          <w:t xml:space="preserve">https://www.quiverquant.com/etf/Vanguard%20Core-Plus%20Bond%20Index%20ETF</w:t>
        </w:r>
      </w:hyperlink>
      <w:r w:rsidDel="00000000" w:rsidR="00000000" w:rsidRPr="00000000">
        <w:rPr>
          <w:rtl w:val="0"/>
        </w:rPr>
      </w:r>
    </w:p>
    <w:p w:rsidR="00000000" w:rsidDel="00000000" w:rsidP="00000000" w:rsidRDefault="00000000" w:rsidRPr="00000000" w14:paraId="000000A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Development Bank priced USD 1.25 Billion 3-Year Benchmark Bond under EMTN Programme, accessed January 30, 2026, </w:t>
      </w:r>
      <w:hyperlink r:id="rId7">
        <w:r w:rsidDel="00000000" w:rsidR="00000000" w:rsidRPr="00000000">
          <w:rPr>
            <w:rFonts w:ascii="Google Sans" w:cs="Google Sans" w:eastAsia="Google Sans" w:hAnsi="Google Sans"/>
            <w:color w:val="0000ee"/>
            <w:sz w:val="24"/>
            <w:szCs w:val="24"/>
            <w:u w:val="single"/>
            <w:rtl w:val="0"/>
          </w:rPr>
          <w:t xml:space="preserve">https://www.ndb.int/news/new-development-bank-priced-usd-1-25-billion-3-year-benchmark-bond-under-emtn-programme/</w:t>
        </w:r>
      </w:hyperlink>
      <w:r w:rsidDel="00000000" w:rsidR="00000000" w:rsidRPr="00000000">
        <w:rPr>
          <w:rtl w:val="0"/>
        </w:rPr>
      </w:r>
    </w:p>
    <w:p w:rsidR="00000000" w:rsidDel="00000000" w:rsidP="00000000" w:rsidRDefault="00000000" w:rsidRPr="00000000" w14:paraId="000000A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Who Owns Westpac Banking? WBC Shareholders - Investing.com, accessed January 30, 2026, </w:t>
      </w:r>
      <w:hyperlink r:id="rId8">
        <w:r w:rsidDel="00000000" w:rsidR="00000000" w:rsidRPr="00000000">
          <w:rPr>
            <w:rFonts w:ascii="Google Sans" w:cs="Google Sans" w:eastAsia="Google Sans" w:hAnsi="Google Sans"/>
            <w:color w:val="0000ee"/>
            <w:sz w:val="24"/>
            <w:szCs w:val="24"/>
            <w:u w:val="single"/>
            <w:rtl w:val="0"/>
          </w:rPr>
          <w:t xml:space="preserve">https://www.investing.com/equities/westpac-banking-corporation-ownership</w:t>
        </w:r>
      </w:hyperlink>
      <w:r w:rsidDel="00000000" w:rsidR="00000000" w:rsidRPr="00000000">
        <w:rPr>
          <w:rtl w:val="0"/>
        </w:rPr>
      </w:r>
    </w:p>
    <w:p w:rsidR="00000000" w:rsidDel="00000000" w:rsidP="00000000" w:rsidRDefault="00000000" w:rsidRPr="00000000" w14:paraId="000000A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Who Owns Commonwealth Bank Australia? CBA Shareholders - Investing.com, accessed January 30, 2026, </w:t>
      </w:r>
      <w:hyperlink r:id="rId9">
        <w:r w:rsidDel="00000000" w:rsidR="00000000" w:rsidRPr="00000000">
          <w:rPr>
            <w:rFonts w:ascii="Google Sans" w:cs="Google Sans" w:eastAsia="Google Sans" w:hAnsi="Google Sans"/>
            <w:color w:val="0000ee"/>
            <w:sz w:val="24"/>
            <w:szCs w:val="24"/>
            <w:u w:val="single"/>
            <w:rtl w:val="0"/>
          </w:rPr>
          <w:t xml:space="preserve">https://au.investing.com/equities/commonwealth-bank-of-australia-ownership</w:t>
        </w:r>
      </w:hyperlink>
      <w:r w:rsidDel="00000000" w:rsidR="00000000" w:rsidRPr="00000000">
        <w:rPr>
          <w:rtl w:val="0"/>
        </w:rPr>
      </w:r>
    </w:p>
    <w:p w:rsidR="00000000" w:rsidDel="00000000" w:rsidP="00000000" w:rsidRDefault="00000000" w:rsidRPr="00000000" w14:paraId="000000A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 Full Year Results - Appendix 4E - National Australia Bank Limited (ASX:NAB), accessed January 30, 2026, </w:t>
      </w:r>
      <w:hyperlink r:id="rId10">
        <w:r w:rsidDel="00000000" w:rsidR="00000000" w:rsidRPr="00000000">
          <w:rPr>
            <w:rFonts w:ascii="Google Sans" w:cs="Google Sans" w:eastAsia="Google Sans" w:hAnsi="Google Sans"/>
            <w:color w:val="0000ee"/>
            <w:sz w:val="24"/>
            <w:szCs w:val="24"/>
            <w:u w:val="single"/>
            <w:rtl w:val="0"/>
          </w:rPr>
          <w:t xml:space="preserve">https://www.listcorp.com/asx/nab/national-australia-bank-limited/news/2024-full-year-results-appendix-4e-3112410.html</w:t>
        </w:r>
      </w:hyperlink>
      <w:r w:rsidDel="00000000" w:rsidR="00000000" w:rsidRPr="00000000">
        <w:rPr>
          <w:rtl w:val="0"/>
        </w:rPr>
      </w:r>
    </w:p>
    <w:p w:rsidR="00000000" w:rsidDel="00000000" w:rsidP="00000000" w:rsidRDefault="00000000" w:rsidRPr="00000000" w14:paraId="000000A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2023 Full Year US Disclosure Document | NAB Capital, accessed January 30, 2026, </w:t>
      </w:r>
      <w:hyperlink r:id="rId11">
        <w:r w:rsidDel="00000000" w:rsidR="00000000" w:rsidRPr="00000000">
          <w:rPr>
            <w:rFonts w:ascii="Google Sans" w:cs="Google Sans" w:eastAsia="Google Sans" w:hAnsi="Google Sans"/>
            <w:color w:val="0000ee"/>
            <w:sz w:val="24"/>
            <w:szCs w:val="24"/>
            <w:u w:val="single"/>
            <w:rtl w:val="0"/>
          </w:rPr>
          <w:t xml:space="preserve">https://capital.nab.com.au/content/dam/nab-capital/documents/supplementary-business-and-financial-disclosure/2023%20Full%20Year%20U.S.%20Disclosure%20Document.pdf.coredownload.pdf</w:t>
        </w:r>
      </w:hyperlink>
      <w:r w:rsidDel="00000000" w:rsidR="00000000" w:rsidRPr="00000000">
        <w:rPr>
          <w:rtl w:val="0"/>
        </w:rPr>
      </w:r>
    </w:p>
    <w:p w:rsidR="00000000" w:rsidDel="00000000" w:rsidP="00000000" w:rsidRDefault="00000000" w:rsidRPr="00000000" w14:paraId="000000A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BlackRock backs management on 'Say on Climate' votes - Responsible Investor, accessed January 30, 2026, </w:t>
      </w:r>
      <w:hyperlink r:id="rId12">
        <w:r w:rsidDel="00000000" w:rsidR="00000000" w:rsidRPr="00000000">
          <w:rPr>
            <w:rFonts w:ascii="Google Sans" w:cs="Google Sans" w:eastAsia="Google Sans" w:hAnsi="Google Sans"/>
            <w:color w:val="0000ee"/>
            <w:sz w:val="24"/>
            <w:szCs w:val="24"/>
            <w:u w:val="single"/>
            <w:rtl w:val="0"/>
          </w:rPr>
          <w:t xml:space="preserve">https://www.responsible-investor.com/blackrock-gives-100-support-to-management-on-say-on-climate-votes/</w:t>
        </w:r>
      </w:hyperlink>
      <w:r w:rsidDel="00000000" w:rsidR="00000000" w:rsidRPr="00000000">
        <w:rPr>
          <w:rtl w:val="0"/>
        </w:rPr>
      </w:r>
    </w:p>
    <w:p w:rsidR="00000000" w:rsidDel="00000000" w:rsidP="00000000" w:rsidRDefault="00000000" w:rsidRPr="00000000" w14:paraId="000000A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Progress Update 2024 - Climate Action 100+, accessed January 30, 2026, </w:t>
      </w:r>
      <w:hyperlink r:id="rId13">
        <w:r w:rsidDel="00000000" w:rsidR="00000000" w:rsidRPr="00000000">
          <w:rPr>
            <w:rFonts w:ascii="Google Sans" w:cs="Google Sans" w:eastAsia="Google Sans" w:hAnsi="Google Sans"/>
            <w:color w:val="0000ee"/>
            <w:sz w:val="24"/>
            <w:szCs w:val="24"/>
            <w:u w:val="single"/>
            <w:rtl w:val="0"/>
          </w:rPr>
          <w:t xml:space="preserve">https://www.climateaction100.org/wp-content/uploads/2025/02/CA-100-Progress-Update-2024-PDF.pdf</w:t>
        </w:r>
      </w:hyperlink>
      <w:r w:rsidDel="00000000" w:rsidR="00000000" w:rsidRPr="00000000">
        <w:rPr>
          <w:rtl w:val="0"/>
        </w:rPr>
      </w:r>
    </w:p>
    <w:p w:rsidR="00000000" w:rsidDel="00000000" w:rsidP="00000000" w:rsidRDefault="00000000" w:rsidRPr="00000000" w14:paraId="000000A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BlackRock Investment Stewardship, accessed January 30, 2026, </w:t>
      </w:r>
      <w:hyperlink r:id="rId14">
        <w:r w:rsidDel="00000000" w:rsidR="00000000" w:rsidRPr="00000000">
          <w:rPr>
            <w:rFonts w:ascii="Google Sans" w:cs="Google Sans" w:eastAsia="Google Sans" w:hAnsi="Google Sans"/>
            <w:color w:val="0000ee"/>
            <w:sz w:val="24"/>
            <w:szCs w:val="24"/>
            <w:u w:val="single"/>
            <w:rtl w:val="0"/>
          </w:rPr>
          <w:t xml:space="preserve">https://www.blackrock.com/corporate/literature/fact-sheet/blk-responsible-investment-guidelines-australia.pdf</w:t>
        </w:r>
      </w:hyperlink>
      <w:r w:rsidDel="00000000" w:rsidR="00000000" w:rsidRPr="00000000">
        <w:rPr>
          <w:rtl w:val="0"/>
        </w:rPr>
      </w:r>
    </w:p>
    <w:p w:rsidR="00000000" w:rsidDel="00000000" w:rsidP="00000000" w:rsidRDefault="00000000" w:rsidRPr="00000000" w14:paraId="000000A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Investment Stewardship Annual Report - BlackRock, accessed January 30, 2026, </w:t>
      </w:r>
      <w:hyperlink r:id="rId15">
        <w:r w:rsidDel="00000000" w:rsidR="00000000" w:rsidRPr="00000000">
          <w:rPr>
            <w:rFonts w:ascii="Google Sans" w:cs="Google Sans" w:eastAsia="Google Sans" w:hAnsi="Google Sans"/>
            <w:color w:val="0000ee"/>
            <w:sz w:val="24"/>
            <w:szCs w:val="24"/>
            <w:u w:val="single"/>
            <w:rtl w:val="0"/>
          </w:rPr>
          <w:t xml:space="preserve">https://www.blackrock.com/corporate/literature/publication/annual-stewardship-report-2024.pdf</w:t>
        </w:r>
      </w:hyperlink>
      <w:r w:rsidDel="00000000" w:rsidR="00000000" w:rsidRPr="00000000">
        <w:rPr>
          <w:rtl w:val="0"/>
        </w:rPr>
      </w:r>
    </w:p>
    <w:p w:rsidR="00000000" w:rsidDel="00000000" w:rsidP="00000000" w:rsidRDefault="00000000" w:rsidRPr="00000000" w14:paraId="000000A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Algorithms of Eversion: Contemporary States and Digital Sovereigns - Digital Commons @ USF - University of South Florida, accessed January 30, 2026, </w:t>
      </w:r>
      <w:hyperlink r:id="rId16">
        <w:r w:rsidDel="00000000" w:rsidR="00000000" w:rsidRPr="00000000">
          <w:rPr>
            <w:rFonts w:ascii="Google Sans" w:cs="Google Sans" w:eastAsia="Google Sans" w:hAnsi="Google Sans"/>
            <w:color w:val="0000ee"/>
            <w:sz w:val="24"/>
            <w:szCs w:val="24"/>
            <w:u w:val="single"/>
            <w:rtl w:val="0"/>
          </w:rPr>
          <w:t xml:space="preserve">https://digitalcommons.usf.edu/cgi/viewcontent.cgi?article=12183&amp;context=etd</w:t>
        </w:r>
      </w:hyperlink>
      <w:r w:rsidDel="00000000" w:rsidR="00000000" w:rsidRPr="00000000">
        <w:rPr>
          <w:rtl w:val="0"/>
        </w:rPr>
      </w:r>
    </w:p>
    <w:p w:rsidR="00000000" w:rsidDel="00000000" w:rsidP="00000000" w:rsidRDefault="00000000" w:rsidRPr="00000000" w14:paraId="000000A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Bendigo and Adelaide Bank must end unfair lending practices and end the greenwashing, accessed January 30, 2026, </w:t>
      </w:r>
      <w:hyperlink r:id="rId17">
        <w:r w:rsidDel="00000000" w:rsidR="00000000" w:rsidRPr="00000000">
          <w:rPr>
            <w:rFonts w:ascii="Google Sans" w:cs="Google Sans" w:eastAsia="Google Sans" w:hAnsi="Google Sans"/>
            <w:color w:val="0000ee"/>
            <w:sz w:val="24"/>
            <w:szCs w:val="24"/>
            <w:u w:val="single"/>
            <w:rtl w:val="0"/>
          </w:rPr>
          <w:t xml:space="preserve">https://ausfpa.com.au/bendigo-and-adelaide-bank-must-end-unfair-lending-practices-and-end-the-greenwashing/</w:t>
        </w:r>
      </w:hyperlink>
      <w:r w:rsidDel="00000000" w:rsidR="00000000" w:rsidRPr="00000000">
        <w:rPr>
          <w:rtl w:val="0"/>
        </w:rPr>
      </w:r>
    </w:p>
    <w:p w:rsidR="00000000" w:rsidDel="00000000" w:rsidP="00000000" w:rsidRDefault="00000000" w:rsidRPr="00000000" w14:paraId="000000A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Bendigo and Adelaide Bank slammed for dropping TP Bennett - Timberbiz, accessed January 30, 2026, </w:t>
      </w:r>
      <w:hyperlink r:id="rId18">
        <w:r w:rsidDel="00000000" w:rsidR="00000000" w:rsidRPr="00000000">
          <w:rPr>
            <w:rFonts w:ascii="Google Sans" w:cs="Google Sans" w:eastAsia="Google Sans" w:hAnsi="Google Sans"/>
            <w:color w:val="0000ee"/>
            <w:sz w:val="24"/>
            <w:szCs w:val="24"/>
            <w:u w:val="single"/>
            <w:rtl w:val="0"/>
          </w:rPr>
          <w:t xml:space="preserve">https://www.timberbiz.com.au/bendigo-and-adelaide-bank-slammed-for-dropping-tp-bennett/</w:t>
        </w:r>
      </w:hyperlink>
      <w:r w:rsidDel="00000000" w:rsidR="00000000" w:rsidRPr="00000000">
        <w:rPr>
          <w:rtl w:val="0"/>
        </w:rPr>
      </w:r>
    </w:p>
    <w:p w:rsidR="00000000" w:rsidDel="00000000" w:rsidP="00000000" w:rsidRDefault="00000000" w:rsidRPr="00000000" w14:paraId="000000A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Following the money: Financial services' links to deforestation and forest degradation in Australia - Wilderness Society, accessed January 30, 2026, </w:t>
      </w:r>
      <w:hyperlink r:id="rId19">
        <w:r w:rsidDel="00000000" w:rsidR="00000000" w:rsidRPr="00000000">
          <w:rPr>
            <w:rFonts w:ascii="Google Sans" w:cs="Google Sans" w:eastAsia="Google Sans" w:hAnsi="Google Sans"/>
            <w:color w:val="0000ee"/>
            <w:sz w:val="24"/>
            <w:szCs w:val="24"/>
            <w:u w:val="single"/>
            <w:rtl w:val="0"/>
          </w:rPr>
          <w:t xml:space="preserve">https://wilderness.org.au/images/resources/Following-the-Money_August-2023.pdf</w:t>
        </w:r>
      </w:hyperlink>
      <w:r w:rsidDel="00000000" w:rsidR="00000000" w:rsidRPr="00000000">
        <w:rPr>
          <w:rtl w:val="0"/>
        </w:rPr>
      </w:r>
    </w:p>
    <w:p w:rsidR="00000000" w:rsidDel="00000000" w:rsidP="00000000" w:rsidRDefault="00000000" w:rsidRPr="00000000" w14:paraId="000000A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Banking on nature destruction: An analysis of Australian bank financing of deforestation, accessed January 30, 2026, </w:t>
      </w:r>
      <w:hyperlink r:id="rId20">
        <w:r w:rsidDel="00000000" w:rsidR="00000000" w:rsidRPr="00000000">
          <w:rPr>
            <w:rFonts w:ascii="Google Sans" w:cs="Google Sans" w:eastAsia="Google Sans" w:hAnsi="Google Sans"/>
            <w:color w:val="0000ee"/>
            <w:sz w:val="24"/>
            <w:szCs w:val="24"/>
            <w:u w:val="single"/>
            <w:rtl w:val="0"/>
          </w:rPr>
          <w:t xml:space="preserve">https://canopy.acf.org.au/m/2926867fc7486ee3/original/2304_Nature_BankingOnNatureDestructionReport_FOR_WEB.pdf</w:t>
        </w:r>
      </w:hyperlink>
      <w:r w:rsidDel="00000000" w:rsidR="00000000" w:rsidRPr="00000000">
        <w:rPr>
          <w:rtl w:val="0"/>
        </w:rPr>
      </w:r>
    </w:p>
    <w:p w:rsidR="00000000" w:rsidDel="00000000" w:rsidP="00000000" w:rsidRDefault="00000000" w:rsidRPr="00000000" w14:paraId="000000A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NAB - Bank AGM Season Update - Dec 2024 - Market Forces, accessed January 30, 2026, </w:t>
      </w:r>
      <w:hyperlink r:id="rId21">
        <w:r w:rsidDel="00000000" w:rsidR="00000000" w:rsidRPr="00000000">
          <w:rPr>
            <w:rFonts w:ascii="Google Sans" w:cs="Google Sans" w:eastAsia="Google Sans" w:hAnsi="Google Sans"/>
            <w:color w:val="0000ee"/>
            <w:sz w:val="24"/>
            <w:szCs w:val="24"/>
            <w:u w:val="single"/>
            <w:rtl w:val="0"/>
          </w:rPr>
          <w:t xml:space="preserve">https://www.marketforces.org.au/campaigns/banks/nab-bank-agm-season-update-dec-2024/</w:t>
        </w:r>
      </w:hyperlink>
      <w:r w:rsidDel="00000000" w:rsidR="00000000" w:rsidRPr="00000000">
        <w:rPr>
          <w:rtl w:val="0"/>
        </w:rPr>
      </w:r>
    </w:p>
    <w:p w:rsidR="00000000" w:rsidDel="00000000" w:rsidP="00000000" w:rsidRDefault="00000000" w:rsidRPr="00000000" w14:paraId="000000B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ANZ - Bank AGM Season Update - Dec 2024 - Market Forces, accessed January 30, 2026, </w:t>
      </w:r>
      <w:hyperlink r:id="rId22">
        <w:r w:rsidDel="00000000" w:rsidR="00000000" w:rsidRPr="00000000">
          <w:rPr>
            <w:rFonts w:ascii="Google Sans" w:cs="Google Sans" w:eastAsia="Google Sans" w:hAnsi="Google Sans"/>
            <w:color w:val="0000ee"/>
            <w:sz w:val="24"/>
            <w:szCs w:val="24"/>
            <w:u w:val="single"/>
            <w:rtl w:val="0"/>
          </w:rPr>
          <w:t xml:space="preserve">https://www.marketforces.org.au/campaigns/banks/anz-bank-agm-season-update-dec-2024/</w:t>
        </w:r>
      </w:hyperlink>
      <w:r w:rsidDel="00000000" w:rsidR="00000000" w:rsidRPr="00000000">
        <w:rPr>
          <w:rtl w:val="0"/>
        </w:rPr>
      </w:r>
    </w:p>
    <w:p w:rsidR="00000000" w:rsidDel="00000000" w:rsidP="00000000" w:rsidRDefault="00000000" w:rsidRPr="00000000" w14:paraId="000000B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ANZ Shareholder Resolution | Australian Conservation Foundation, accessed January 30, 2026, </w:t>
      </w:r>
      <w:hyperlink r:id="rId23">
        <w:r w:rsidDel="00000000" w:rsidR="00000000" w:rsidRPr="00000000">
          <w:rPr>
            <w:rFonts w:ascii="Google Sans" w:cs="Google Sans" w:eastAsia="Google Sans" w:hAnsi="Google Sans"/>
            <w:color w:val="0000ee"/>
            <w:sz w:val="24"/>
            <w:szCs w:val="24"/>
            <w:u w:val="single"/>
            <w:rtl w:val="0"/>
          </w:rPr>
          <w:t xml:space="preserve">https://www.acf.org.au/our-work/food-thats-good-for-people-and-nature/anz-shareholder-resolution</w:t>
        </w:r>
      </w:hyperlink>
      <w:r w:rsidDel="00000000" w:rsidR="00000000" w:rsidRPr="00000000">
        <w:rPr>
          <w:rtl w:val="0"/>
        </w:rPr>
      </w:r>
    </w:p>
    <w:p w:rsidR="00000000" w:rsidDel="00000000" w:rsidP="00000000" w:rsidRDefault="00000000" w:rsidRPr="00000000" w14:paraId="000000B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Armaguard and the Future of Cash in Australia - Olvera Advisors, accessed January 30, 2026, </w:t>
      </w:r>
      <w:hyperlink r:id="rId24">
        <w:r w:rsidDel="00000000" w:rsidR="00000000" w:rsidRPr="00000000">
          <w:rPr>
            <w:rFonts w:ascii="Google Sans" w:cs="Google Sans" w:eastAsia="Google Sans" w:hAnsi="Google Sans"/>
            <w:color w:val="0000ee"/>
            <w:sz w:val="24"/>
            <w:szCs w:val="24"/>
            <w:u w:val="single"/>
            <w:rtl w:val="0"/>
          </w:rPr>
          <w:t xml:space="preserve">https://olveraadvisors.com/restructuring-turnaround/armaguard-and-the-future-of-cash-in-australia/</w:t>
        </w:r>
      </w:hyperlink>
      <w:r w:rsidDel="00000000" w:rsidR="00000000" w:rsidRPr="00000000">
        <w:rPr>
          <w:rtl w:val="0"/>
        </w:rPr>
      </w:r>
    </w:p>
    <w:p w:rsidR="00000000" w:rsidDel="00000000" w:rsidP="00000000" w:rsidRDefault="00000000" w:rsidRPr="00000000" w14:paraId="000000B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 cash, no problem? - Deloitte, accessed January 30, 2026, </w:t>
      </w:r>
      <w:hyperlink r:id="rId25">
        <w:r w:rsidDel="00000000" w:rsidR="00000000" w:rsidRPr="00000000">
          <w:rPr>
            <w:rFonts w:ascii="Google Sans" w:cs="Google Sans" w:eastAsia="Google Sans" w:hAnsi="Google Sans"/>
            <w:color w:val="0000ee"/>
            <w:sz w:val="24"/>
            <w:szCs w:val="24"/>
            <w:u w:val="single"/>
            <w:rtl w:val="0"/>
          </w:rPr>
          <w:t xml:space="preserve">https://www.deloitte.com/au/en/services/economics/blogs/no-cash-no-problem.html</w:t>
        </w:r>
      </w:hyperlink>
      <w:r w:rsidDel="00000000" w:rsidR="00000000" w:rsidRPr="00000000">
        <w:rPr>
          <w:rtl w:val="0"/>
        </w:rPr>
      </w:r>
    </w:p>
    <w:p w:rsidR="00000000" w:rsidDel="00000000" w:rsidP="00000000" w:rsidRDefault="00000000" w:rsidRPr="00000000" w14:paraId="000000B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Joint Statement: Agreement reached with Armaguard - Australian Banking Association, accessed January 30, 2026, </w:t>
      </w:r>
      <w:hyperlink r:id="rId26">
        <w:r w:rsidDel="00000000" w:rsidR="00000000" w:rsidRPr="00000000">
          <w:rPr>
            <w:rFonts w:ascii="Google Sans" w:cs="Google Sans" w:eastAsia="Google Sans" w:hAnsi="Google Sans"/>
            <w:color w:val="0000ee"/>
            <w:sz w:val="24"/>
            <w:szCs w:val="24"/>
            <w:u w:val="single"/>
            <w:rtl w:val="0"/>
          </w:rPr>
          <w:t xml:space="preserve">https://www.ausbanking.org.au/agreement-reached-with-armaguard/</w:t>
        </w:r>
      </w:hyperlink>
      <w:r w:rsidDel="00000000" w:rsidR="00000000" w:rsidRPr="00000000">
        <w:rPr>
          <w:rtl w:val="0"/>
        </w:rPr>
      </w:r>
    </w:p>
    <w:p w:rsidR="00000000" w:rsidDel="00000000" w:rsidP="00000000" w:rsidRDefault="00000000" w:rsidRPr="00000000" w14:paraId="000000B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Cash still king as big business bails out Armaguard | IAS - Insurance Advisory Service, accessed January 30, 2026, </w:t>
      </w:r>
      <w:hyperlink r:id="rId27">
        <w:r w:rsidDel="00000000" w:rsidR="00000000" w:rsidRPr="00000000">
          <w:rPr>
            <w:rFonts w:ascii="Google Sans" w:cs="Google Sans" w:eastAsia="Google Sans" w:hAnsi="Google Sans"/>
            <w:color w:val="0000ee"/>
            <w:sz w:val="24"/>
            <w:szCs w:val="24"/>
            <w:u w:val="single"/>
            <w:rtl w:val="0"/>
          </w:rPr>
          <w:t xml:space="preserve">https://www.insuranceadvisoryservice.com.au/resources/blog/posts/2024/jun/cash-still-king-as-big-business-bails-out-armaguard/</w:t>
        </w:r>
      </w:hyperlink>
      <w:r w:rsidDel="00000000" w:rsidR="00000000" w:rsidRPr="00000000">
        <w:rPr>
          <w:rtl w:val="0"/>
        </w:rPr>
      </w:r>
    </w:p>
    <w:p w:rsidR="00000000" w:rsidDel="00000000" w:rsidP="00000000" w:rsidRDefault="00000000" w:rsidRPr="00000000" w14:paraId="000000B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ACCC authorises Armaguard and Prosegur's merger, subject to undertaking, accessed January 30, 2026, </w:t>
      </w:r>
      <w:hyperlink r:id="rId28">
        <w:r w:rsidDel="00000000" w:rsidR="00000000" w:rsidRPr="00000000">
          <w:rPr>
            <w:rFonts w:ascii="Google Sans" w:cs="Google Sans" w:eastAsia="Google Sans" w:hAnsi="Google Sans"/>
            <w:color w:val="0000ee"/>
            <w:sz w:val="24"/>
            <w:szCs w:val="24"/>
            <w:u w:val="single"/>
            <w:rtl w:val="0"/>
          </w:rPr>
          <w:t xml:space="preserve">https://www.accc.gov.au/media-release/accc-authorises-armaguard-and-prosegurs-merger-subject-to-undertaking</w:t>
        </w:r>
      </w:hyperlink>
      <w:r w:rsidDel="00000000" w:rsidR="00000000" w:rsidRPr="00000000">
        <w:rPr>
          <w:rtl w:val="0"/>
        </w:rPr>
      </w:r>
    </w:p>
    <w:p w:rsidR="00000000" w:rsidDel="00000000" w:rsidP="00000000" w:rsidRDefault="00000000" w:rsidRPr="00000000" w14:paraId="000000B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Big Oil's Climate Pullback: BlackRock, Vanguard, State Street | Mirage News, accessed January 30, 2026, </w:t>
      </w:r>
      <w:hyperlink r:id="rId29">
        <w:r w:rsidDel="00000000" w:rsidR="00000000" w:rsidRPr="00000000">
          <w:rPr>
            <w:rFonts w:ascii="Google Sans" w:cs="Google Sans" w:eastAsia="Google Sans" w:hAnsi="Google Sans"/>
            <w:color w:val="0000ee"/>
            <w:sz w:val="24"/>
            <w:szCs w:val="24"/>
            <w:u w:val="single"/>
            <w:rtl w:val="0"/>
          </w:rPr>
          <w:t xml:space="preserve">https://www.miragenews.com/big-oils-climate-pullback-blackrock-vanguard-1445006/</w:t>
        </w:r>
      </w:hyperlink>
      <w:r w:rsidDel="00000000" w:rsidR="00000000" w:rsidRPr="00000000">
        <w:rPr>
          <w:rtl w:val="0"/>
        </w:rPr>
      </w:r>
    </w:p>
    <w:p w:rsidR="00000000" w:rsidDel="00000000" w:rsidP="00000000" w:rsidRDefault="00000000" w:rsidRPr="00000000" w14:paraId="000000B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Toxic Investors: The Dirty Dozen's insatiable drive for oil and gas profits., accessed January 30, 2026, </w:t>
      </w:r>
      <w:hyperlink r:id="rId30">
        <w:r w:rsidDel="00000000" w:rsidR="00000000" w:rsidRPr="00000000">
          <w:rPr>
            <w:rFonts w:ascii="Google Sans" w:cs="Google Sans" w:eastAsia="Google Sans" w:hAnsi="Google Sans"/>
            <w:color w:val="0000ee"/>
            <w:sz w:val="24"/>
            <w:szCs w:val="24"/>
            <w:u w:val="single"/>
            <w:rtl w:val="0"/>
          </w:rPr>
          <w:t xml:space="preserve">https://ccccjustice.org/wp-content/uploads/2025/04/Dirty-Dozen-Final.pdf</w:t>
        </w:r>
      </w:hyperlink>
      <w:r w:rsidDel="00000000" w:rsidR="00000000" w:rsidRPr="00000000">
        <w:rPr>
          <w:rtl w:val="0"/>
        </w:rPr>
      </w:r>
    </w:p>
    <w:p w:rsidR="00000000" w:rsidDel="00000000" w:rsidP="00000000" w:rsidRDefault="00000000" w:rsidRPr="00000000" w14:paraId="000000B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Corporate Energy Transition - Melbourne Law School, accessed January 30, 2026, </w:t>
      </w:r>
      <w:hyperlink r:id="rId31">
        <w:r w:rsidDel="00000000" w:rsidR="00000000" w:rsidRPr="00000000">
          <w:rPr>
            <w:rFonts w:ascii="Google Sans" w:cs="Google Sans" w:eastAsia="Google Sans" w:hAnsi="Google Sans"/>
            <w:color w:val="0000ee"/>
            <w:sz w:val="24"/>
            <w:szCs w:val="24"/>
            <w:u w:val="single"/>
            <w:rtl w:val="0"/>
          </w:rPr>
          <w:t xml:space="preserve">https://law.unimelb.edu.au/__data/assets/pdf_file/0018/3500460/Corporate-Energy-Transition-Report.pdf</w:t>
        </w:r>
      </w:hyperlink>
      <w:r w:rsidDel="00000000" w:rsidR="00000000" w:rsidRPr="00000000">
        <w:rPr>
          <w:rtl w:val="0"/>
        </w:rPr>
      </w:r>
    </w:p>
    <w:p w:rsidR="00000000" w:rsidDel="00000000" w:rsidP="00000000" w:rsidRDefault="00000000" w:rsidRPr="00000000" w14:paraId="000000B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BlackRock takes first step towards aligning US$7 trillion fund with Paris Agreement | IEEFA, accessed January 30, 2026, </w:t>
      </w:r>
      <w:hyperlink r:id="rId32">
        <w:r w:rsidDel="00000000" w:rsidR="00000000" w:rsidRPr="00000000">
          <w:rPr>
            <w:rFonts w:ascii="Google Sans" w:cs="Google Sans" w:eastAsia="Google Sans" w:hAnsi="Google Sans"/>
            <w:color w:val="0000ee"/>
            <w:sz w:val="24"/>
            <w:szCs w:val="24"/>
            <w:u w:val="single"/>
            <w:rtl w:val="0"/>
          </w:rPr>
          <w:t xml:space="preserve">https://ieefa.org/resources/blackrock-takes-first-step-towards-aligning-us7-trillion-fund-paris-agreement</w:t>
        </w:r>
      </w:hyperlink>
      <w:r w:rsidDel="00000000" w:rsidR="00000000" w:rsidRPr="00000000">
        <w:rPr>
          <w:rtl w:val="0"/>
        </w:rPr>
      </w:r>
    </w:p>
    <w:p w:rsidR="00000000" w:rsidDel="00000000" w:rsidP="00000000" w:rsidRDefault="00000000" w:rsidRPr="00000000" w14:paraId="000000B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CPA-Vanguard (FINAL-embargoed) - Coalition For A Prosperous America, accessed January 30, 2026, </w:t>
      </w:r>
      <w:hyperlink r:id="rId33">
        <w:r w:rsidDel="00000000" w:rsidR="00000000" w:rsidRPr="00000000">
          <w:rPr>
            <w:rFonts w:ascii="Google Sans" w:cs="Google Sans" w:eastAsia="Google Sans" w:hAnsi="Google Sans"/>
            <w:color w:val="0000ee"/>
            <w:sz w:val="24"/>
            <w:szCs w:val="24"/>
            <w:u w:val="single"/>
            <w:rtl w:val="0"/>
          </w:rPr>
          <w:t xml:space="preserve">https://prosperousamerica.org/wp-content/uploads/2023/10/CPA-Vanguard-FINAL-no-watermark.pdf</w:t>
        </w:r>
      </w:hyperlink>
      <w:r w:rsidDel="00000000" w:rsidR="00000000" w:rsidRPr="00000000">
        <w:rPr>
          <w:rtl w:val="0"/>
        </w:rPr>
      </w:r>
    </w:p>
    <w:p w:rsidR="00000000" w:rsidDel="00000000" w:rsidP="00000000" w:rsidRDefault="00000000" w:rsidRPr="00000000" w14:paraId="000000B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BlackRock Report Cover Page - Select Committee on the CCP |, accessed January 30, 2026, </w:t>
      </w:r>
      <w:hyperlink r:id="rId34">
        <w:r w:rsidDel="00000000" w:rsidR="00000000" w:rsidRPr="00000000">
          <w:rPr>
            <w:rFonts w:ascii="Google Sans" w:cs="Google Sans" w:eastAsia="Google Sans" w:hAnsi="Google Sans"/>
            <w:color w:val="0000ee"/>
            <w:sz w:val="24"/>
            <w:szCs w:val="24"/>
            <w:u w:val="single"/>
            <w:rtl w:val="0"/>
          </w:rPr>
          <w:t xml:space="preserve">https://chinaselectcommittee.house.gov/sites/evo-subsites/selectcommitteeontheccp.house.gov/files/evo-media-document/4.18.24%20How%20Americsan%20Financial%20Institutions%20Provide%20Billions%20of%20Dollars%20to%20PRC%20Companies%20Committing%20Human%20Rights%20Abuses%20and%20Fueling%20the%20PRC%27s%20Military.pdf</w:t>
        </w:r>
      </w:hyperlink>
      <w:r w:rsidDel="00000000" w:rsidR="00000000" w:rsidRPr="00000000">
        <w:rPr>
          <w:rtl w:val="0"/>
        </w:rPr>
      </w:r>
    </w:p>
    <w:p w:rsidR="00000000" w:rsidDel="00000000" w:rsidP="00000000" w:rsidRDefault="00000000" w:rsidRPr="00000000" w14:paraId="000000B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Pentagon's First Financial War &gt; 960th Cyberspace Wing &gt; Article Display, accessed January 30, 2026, </w:t>
      </w:r>
      <w:hyperlink r:id="rId35">
        <w:r w:rsidDel="00000000" w:rsidR="00000000" w:rsidRPr="00000000">
          <w:rPr>
            <w:rFonts w:ascii="Google Sans" w:cs="Google Sans" w:eastAsia="Google Sans" w:hAnsi="Google Sans"/>
            <w:color w:val="0000ee"/>
            <w:sz w:val="24"/>
            <w:szCs w:val="24"/>
            <w:u w:val="single"/>
            <w:rtl w:val="0"/>
          </w:rPr>
          <w:t xml:space="preserve">https://www.960cyber.afrc.af.mil/News/Article-Display/Article/2847981/the-pentagons-first-financial-war/</w:t>
        </w:r>
      </w:hyperlink>
      <w:r w:rsidDel="00000000" w:rsidR="00000000" w:rsidRPr="00000000">
        <w:rPr>
          <w:rtl w:val="0"/>
        </w:rPr>
      </w:r>
    </w:p>
    <w:p w:rsidR="00000000" w:rsidDel="00000000" w:rsidP="00000000" w:rsidRDefault="00000000" w:rsidRPr="00000000" w14:paraId="000000B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CPA BlackRock Report - Coalition For A Prosperous America, accessed January 30, 2026, </w:t>
      </w:r>
      <w:hyperlink r:id="rId36">
        <w:r w:rsidDel="00000000" w:rsidR="00000000" w:rsidRPr="00000000">
          <w:rPr>
            <w:rFonts w:ascii="Google Sans" w:cs="Google Sans" w:eastAsia="Google Sans" w:hAnsi="Google Sans"/>
            <w:color w:val="0000ee"/>
            <w:sz w:val="24"/>
            <w:szCs w:val="24"/>
            <w:u w:val="single"/>
            <w:rtl w:val="0"/>
          </w:rPr>
          <w:t xml:space="preserve">http://prosperousamerica.org/wp-content/uploads/2024/04/CPA-BlackRock-Report-April2024-FINAL.pdf</w:t>
        </w:r>
      </w:hyperlink>
      <w:r w:rsidDel="00000000" w:rsidR="00000000" w:rsidRPr="00000000">
        <w:rPr>
          <w:rtl w:val="0"/>
        </w:rPr>
      </w:r>
    </w:p>
    <w:p w:rsidR="00000000" w:rsidDel="00000000" w:rsidP="00000000" w:rsidRDefault="00000000" w:rsidRPr="00000000" w14:paraId="000000B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Schedule of Investments - Goldman Sachs Asset Management, accessed January 30, 2026, </w:t>
      </w:r>
      <w:hyperlink r:id="rId37">
        <w:r w:rsidDel="00000000" w:rsidR="00000000" w:rsidRPr="00000000">
          <w:rPr>
            <w:rFonts w:ascii="Google Sans" w:cs="Google Sans" w:eastAsia="Google Sans" w:hAnsi="Google Sans"/>
            <w:color w:val="0000ee"/>
            <w:sz w:val="24"/>
            <w:szCs w:val="24"/>
            <w:u w:val="single"/>
            <w:rtl w:val="0"/>
          </w:rPr>
          <w:t xml:space="preserve">https://am.gs.com/public-assets/documents/ce3c1686-df65-11ef-845a-6f2e668552f2?view=true</w:t>
        </w:r>
      </w:hyperlink>
      <w:r w:rsidDel="00000000" w:rsidR="00000000" w:rsidRPr="00000000">
        <w:rPr>
          <w:rtl w:val="0"/>
        </w:rPr>
      </w:r>
    </w:p>
    <w:p w:rsidR="00000000" w:rsidDel="00000000" w:rsidP="00000000" w:rsidRDefault="00000000" w:rsidRPr="00000000" w14:paraId="000000C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examining us capital flows to foreign rivals and adversaries around the world hybrid hearing - GovInfo, accessed January 30, 2026, </w:t>
      </w:r>
      <w:hyperlink r:id="rId38">
        <w:r w:rsidDel="00000000" w:rsidR="00000000" w:rsidRPr="00000000">
          <w:rPr>
            <w:rFonts w:ascii="Google Sans" w:cs="Google Sans" w:eastAsia="Google Sans" w:hAnsi="Google Sans"/>
            <w:color w:val="0000ee"/>
            <w:sz w:val="24"/>
            <w:szCs w:val="24"/>
            <w:u w:val="single"/>
            <w:rtl w:val="0"/>
          </w:rPr>
          <w:t xml:space="preserve">https://www.govinfo.gov/content/pkg/CHRG-117hhrg49483/pdf/CHRG-117hhrg49483.pdf</w:t>
        </w:r>
      </w:hyperlink>
      <w:r w:rsidDel="00000000" w:rsidR="00000000" w:rsidRPr="00000000">
        <w:rPr>
          <w:rtl w:val="0"/>
        </w:rPr>
      </w:r>
    </w:p>
    <w:p w:rsidR="00000000" w:rsidDel="00000000" w:rsidP="00000000" w:rsidRDefault="00000000" w:rsidRPr="00000000" w14:paraId="000000C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 1000 Companies Have Curtailed Operations in Russia—But Some Remain, accessed January 30, 2026, </w:t>
      </w:r>
      <w:hyperlink r:id="rId39">
        <w:r w:rsidDel="00000000" w:rsidR="00000000" w:rsidRPr="00000000">
          <w:rPr>
            <w:rFonts w:ascii="Google Sans" w:cs="Google Sans" w:eastAsia="Google Sans" w:hAnsi="Google Sans"/>
            <w:color w:val="0000ee"/>
            <w:sz w:val="24"/>
            <w:szCs w:val="24"/>
            <w:u w:val="single"/>
            <w:rtl w:val="0"/>
          </w:rPr>
          <w:t xml:space="preserve">https://som.yale.edu/story/2022/over-1000-companies-have-curtailed-operations-russia-some-remain</w:t>
        </w:r>
      </w:hyperlink>
      <w:r w:rsidDel="00000000" w:rsidR="00000000" w:rsidRPr="00000000">
        <w:rPr>
          <w:rtl w:val="0"/>
        </w:rPr>
      </w:r>
    </w:p>
    <w:p w:rsidR="00000000" w:rsidDel="00000000" w:rsidP="00000000" w:rsidRDefault="00000000" w:rsidRPr="00000000" w14:paraId="000000C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BlackRock, Vanguard and State Street are the real power behind Big Oil's climate retreat, report finds - Queen Mary University of London, accessed January 30, 2026, </w:t>
      </w:r>
      <w:hyperlink r:id="rId40">
        <w:r w:rsidDel="00000000" w:rsidR="00000000" w:rsidRPr="00000000">
          <w:rPr>
            <w:rFonts w:ascii="Google Sans" w:cs="Google Sans" w:eastAsia="Google Sans" w:hAnsi="Google Sans"/>
            <w:color w:val="0000ee"/>
            <w:sz w:val="24"/>
            <w:szCs w:val="24"/>
            <w:u w:val="single"/>
            <w:rtl w:val="0"/>
          </w:rPr>
          <w:t xml:space="preserve">https://www.qmul.ac.uk/media/news/2025/humanities-and-social-sciences/hss/blackrock-vanguard-and-state-street-are-the-real-power-behind-big-oils-climate-retreat-report-finds.html</w:t>
        </w:r>
      </w:hyperlink>
      <w:r w:rsidDel="00000000" w:rsidR="00000000" w:rsidRPr="00000000">
        <w:rPr>
          <w:rtl w:val="0"/>
        </w:rPr>
      </w:r>
    </w:p>
    <w:p w:rsidR="00000000" w:rsidDel="00000000" w:rsidP="00000000" w:rsidRDefault="00000000" w:rsidRPr="00000000" w14:paraId="000000C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proposal by the BRICS Think Tanks Council Realizing the BRiCS long-teRm goalS: Road-mapS and pathwayS, accessed January 30, 2026, </w:t>
      </w:r>
      <w:hyperlink r:id="rId41">
        <w:r w:rsidDel="00000000" w:rsidR="00000000" w:rsidRPr="00000000">
          <w:rPr>
            <w:rFonts w:ascii="Google Sans" w:cs="Google Sans" w:eastAsia="Google Sans" w:hAnsi="Google Sans"/>
            <w:color w:val="0000ee"/>
            <w:sz w:val="24"/>
            <w:szCs w:val="24"/>
            <w:u w:val="single"/>
            <w:rtl w:val="0"/>
          </w:rPr>
          <w:t xml:space="preserve">https://bricsthinktankscouncil.org/wp-content/uploads/2024/02/20230410163510_Realising-the-BRICS-longterm-goals_Road-maps-and-pathways.pdf</w:t>
        </w:r>
      </w:hyperlink>
      <w:r w:rsidDel="00000000" w:rsidR="00000000" w:rsidRPr="00000000">
        <w:rPr>
          <w:rtl w:val="0"/>
        </w:rPr>
      </w:r>
    </w:p>
    <w:p w:rsidR="00000000" w:rsidDel="00000000" w:rsidP="00000000" w:rsidRDefault="00000000" w:rsidRPr="00000000" w14:paraId="000000C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FUNDING OF THE IRAN-CHINA STRATEGIC PARTNERSHIP VIA THE U.S. CAPITAL MARKETS - Prague Security Studies Institute, accessed January 30, 2026, </w:t>
      </w:r>
      <w:hyperlink r:id="rId42">
        <w:r w:rsidDel="00000000" w:rsidR="00000000" w:rsidRPr="00000000">
          <w:rPr>
            <w:rFonts w:ascii="Google Sans" w:cs="Google Sans" w:eastAsia="Google Sans" w:hAnsi="Google Sans"/>
            <w:color w:val="0000ee"/>
            <w:sz w:val="24"/>
            <w:szCs w:val="24"/>
            <w:u w:val="single"/>
            <w:rtl w:val="0"/>
          </w:rPr>
          <w:t xml:space="preserve">http://www.pssi.cz/download//docs/10995_perspective-30-funding-of-the-iran-china-strategic-partnership-via-the-u-s-capital-markets.pdf</w:t>
        </w:r>
      </w:hyperlink>
      <w:r w:rsidDel="00000000" w:rsidR="00000000" w:rsidRPr="00000000">
        <w:rPr>
          <w:rtl w:val="0"/>
        </w:rPr>
      </w:r>
    </w:p>
    <w:p w:rsidR="00000000" w:rsidDel="00000000" w:rsidP="00000000" w:rsidRDefault="00000000" w:rsidRPr="00000000" w14:paraId="000000C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Report Uncovers American Investor Funding of China-Iran Strategic Partnership, accessed January 30, 2026, </w:t>
      </w:r>
      <w:hyperlink r:id="rId43">
        <w:r w:rsidDel="00000000" w:rsidR="00000000" w:rsidRPr="00000000">
          <w:rPr>
            <w:rFonts w:ascii="Google Sans" w:cs="Google Sans" w:eastAsia="Google Sans" w:hAnsi="Google Sans"/>
            <w:color w:val="0000ee"/>
            <w:sz w:val="24"/>
            <w:szCs w:val="24"/>
            <w:u w:val="single"/>
            <w:rtl w:val="0"/>
          </w:rPr>
          <w:t xml:space="preserve">https://prosperousamerica.org/new-report-uncovers-american-investor-funding-of-china-iran-strategic-partnerships/</w:t>
        </w:r>
      </w:hyperlink>
      <w:r w:rsidDel="00000000" w:rsidR="00000000" w:rsidRPr="00000000">
        <w:rPr>
          <w:rtl w:val="0"/>
        </w:rPr>
      </w:r>
    </w:p>
    <w:p w:rsidR="00000000" w:rsidDel="00000000" w:rsidP="00000000" w:rsidRDefault="00000000" w:rsidRPr="00000000" w14:paraId="000000C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MSCI Global Investable Market Indexes Methodology, accessed January 30, 2026, </w:t>
      </w:r>
      <w:hyperlink r:id="rId44">
        <w:r w:rsidDel="00000000" w:rsidR="00000000" w:rsidRPr="00000000">
          <w:rPr>
            <w:rFonts w:ascii="Google Sans" w:cs="Google Sans" w:eastAsia="Google Sans" w:hAnsi="Google Sans"/>
            <w:color w:val="0000ee"/>
            <w:sz w:val="24"/>
            <w:szCs w:val="24"/>
            <w:u w:val="single"/>
            <w:rtl w:val="0"/>
          </w:rPr>
          <w:t xml:space="preserve">https://www.msci.com/index/methodology/latest/GIMI</w:t>
        </w:r>
      </w:hyperlink>
      <w:r w:rsidDel="00000000" w:rsidR="00000000" w:rsidRPr="00000000">
        <w:rPr>
          <w:rtl w:val="0"/>
        </w:rPr>
      </w:r>
    </w:p>
    <w:p w:rsidR="00000000" w:rsidDel="00000000" w:rsidP="00000000" w:rsidRDefault="00000000" w:rsidRPr="00000000" w14:paraId="000000C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MSCI Emerging Markets Index (USD), accessed January 30, 2026, </w:t>
      </w:r>
      <w:hyperlink r:id="rId45">
        <w:r w:rsidDel="00000000" w:rsidR="00000000" w:rsidRPr="00000000">
          <w:rPr>
            <w:rFonts w:ascii="Google Sans" w:cs="Google Sans" w:eastAsia="Google Sans" w:hAnsi="Google Sans"/>
            <w:color w:val="0000ee"/>
            <w:sz w:val="24"/>
            <w:szCs w:val="24"/>
            <w:u w:val="single"/>
            <w:rtl w:val="0"/>
          </w:rPr>
          <w:t xml:space="preserve">https://www.msci.com/www/fact-sheet/msci-emerging-markets-index/07149641</w:t>
        </w:r>
      </w:hyperlink>
      <w:r w:rsidDel="00000000" w:rsidR="00000000" w:rsidRPr="00000000">
        <w:rPr>
          <w:rtl w:val="0"/>
        </w:rPr>
      </w:r>
    </w:p>
    <w:p w:rsidR="00000000" w:rsidDel="00000000" w:rsidP="00000000" w:rsidRDefault="00000000" w:rsidRPr="00000000" w14:paraId="000000C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EXAMINING U.S. CAPITAL FLOWS TO FOREIGN RIVALS AND ADVERSARIES AROUND THE WORLD Before the House Commit - Congress.gov, accessed January 30, 2026, </w:t>
      </w:r>
      <w:hyperlink r:id="rId46">
        <w:r w:rsidDel="00000000" w:rsidR="00000000" w:rsidRPr="00000000">
          <w:rPr>
            <w:rFonts w:ascii="Google Sans" w:cs="Google Sans" w:eastAsia="Google Sans" w:hAnsi="Google Sans"/>
            <w:color w:val="0000ee"/>
            <w:sz w:val="24"/>
            <w:szCs w:val="24"/>
            <w:u w:val="single"/>
            <w:rtl w:val="0"/>
          </w:rPr>
          <w:t xml:space="preserve">https://www.congress.gov/117/meeting/house/115192/witnesses/HHRG-117-BA16-Wstate-FerryJ-20221115.pdf</w:t>
        </w:r>
      </w:hyperlink>
      <w:r w:rsidDel="00000000" w:rsidR="00000000" w:rsidRPr="00000000">
        <w:rPr>
          <w:rtl w:val="0"/>
        </w:rPr>
      </w:r>
    </w:p>
    <w:p w:rsidR="00000000" w:rsidDel="00000000" w:rsidP="00000000" w:rsidRDefault="00000000" w:rsidRPr="00000000" w14:paraId="000000C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ESG, China &amp; Human Rights - Hong Kong Watch, accessed January 30, 2026, </w:t>
      </w:r>
      <w:hyperlink r:id="rId47">
        <w:r w:rsidDel="00000000" w:rsidR="00000000" w:rsidRPr="00000000">
          <w:rPr>
            <w:rFonts w:ascii="Google Sans" w:cs="Google Sans" w:eastAsia="Google Sans" w:hAnsi="Google Sans"/>
            <w:color w:val="0000ee"/>
            <w:sz w:val="24"/>
            <w:szCs w:val="24"/>
            <w:u w:val="single"/>
            <w:rtl w:val="0"/>
          </w:rPr>
          <w:t xml:space="preserve">https://gray-sergeant.squarespace.com/s/ESRweb.pdf</w:t>
        </w:r>
      </w:hyperlink>
      <w:r w:rsidDel="00000000" w:rsidR="00000000" w:rsidRPr="00000000">
        <w:rPr>
          <w:rtl w:val="0"/>
        </w:rPr>
      </w:r>
    </w:p>
    <w:p w:rsidR="00000000" w:rsidDel="00000000" w:rsidP="00000000" w:rsidRDefault="00000000" w:rsidRPr="00000000" w14:paraId="000000C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Vanguard Group - Wikipedia, accessed January 30, 2026, </w:t>
      </w:r>
      <w:hyperlink r:id="rId48">
        <w:r w:rsidDel="00000000" w:rsidR="00000000" w:rsidRPr="00000000">
          <w:rPr>
            <w:rFonts w:ascii="Google Sans" w:cs="Google Sans" w:eastAsia="Google Sans" w:hAnsi="Google Sans"/>
            <w:color w:val="0000ee"/>
            <w:sz w:val="24"/>
            <w:szCs w:val="24"/>
            <w:u w:val="single"/>
            <w:rtl w:val="0"/>
          </w:rPr>
          <w:t xml:space="preserve">https://en.wikipedia.org/wiki/The_Vanguard_Group</w:t>
        </w:r>
      </w:hyperlink>
      <w:r w:rsidDel="00000000" w:rsidR="00000000" w:rsidRPr="00000000">
        <w:rPr>
          <w:rtl w:val="0"/>
        </w:rPr>
      </w:r>
    </w:p>
    <w:p w:rsidR="00000000" w:rsidDel="00000000" w:rsidP="00000000" w:rsidRDefault="00000000" w:rsidRPr="00000000" w14:paraId="000000C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Vanguard, BlackRock Funnel U.S. Investment to Chinese Shipyard that Built Third CCP Aircraft Carrier | Coalition For A Prosperous America, accessed January 30, 2026, </w:t>
      </w:r>
      <w:hyperlink r:id="rId49">
        <w:r w:rsidDel="00000000" w:rsidR="00000000" w:rsidRPr="00000000">
          <w:rPr>
            <w:rFonts w:ascii="Google Sans" w:cs="Google Sans" w:eastAsia="Google Sans" w:hAnsi="Google Sans"/>
            <w:color w:val="0000ee"/>
            <w:sz w:val="24"/>
            <w:szCs w:val="24"/>
            <w:u w:val="single"/>
            <w:rtl w:val="0"/>
          </w:rPr>
          <w:t xml:space="preserve">https://prosperousamerica.org/vanguard-blackrock-funnel-u-s-investment-to-chinese-shipyard-that-built-third-ccp-aircraft-carrier/</w:t>
        </w:r>
      </w:hyperlink>
      <w:r w:rsidDel="00000000" w:rsidR="00000000" w:rsidRPr="00000000">
        <w:rPr>
          <w:rtl w:val="0"/>
        </w:rPr>
      </w:r>
    </w:p>
    <w:p w:rsidR="00000000" w:rsidDel="00000000" w:rsidP="00000000" w:rsidRDefault="00000000" w:rsidRPr="00000000" w14:paraId="000000C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 BlackRock doesn't 'own' Australia's big four banks - AAP, accessed January 30, 2026, </w:t>
      </w:r>
      <w:hyperlink r:id="rId50">
        <w:r w:rsidDel="00000000" w:rsidR="00000000" w:rsidRPr="00000000">
          <w:rPr>
            <w:rFonts w:ascii="Google Sans" w:cs="Google Sans" w:eastAsia="Google Sans" w:hAnsi="Google Sans"/>
            <w:color w:val="0000ee"/>
            <w:sz w:val="24"/>
            <w:szCs w:val="24"/>
            <w:u w:val="single"/>
            <w:rtl w:val="0"/>
          </w:rPr>
          <w:t xml:space="preserve">https://www.aap.com.au/factcheck/no-blackrock-doesnt-own-australias-big-four-banks/</w:t>
        </w:r>
      </w:hyperlink>
      <w:r w:rsidDel="00000000" w:rsidR="00000000" w:rsidRPr="00000000">
        <w:rPr>
          <w:rtl w:val="0"/>
        </w:rPr>
      </w:r>
    </w:p>
    <w:p w:rsidR="00000000" w:rsidDel="00000000" w:rsidP="00000000" w:rsidRDefault="00000000" w:rsidRPr="00000000" w14:paraId="000000C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Finance &amp; Performance - 17 April 2024 - Gisborne District Council, accessed January 30, 2026, </w:t>
      </w:r>
      <w:hyperlink r:id="rId51">
        <w:r w:rsidDel="00000000" w:rsidR="00000000" w:rsidRPr="00000000">
          <w:rPr>
            <w:rFonts w:ascii="Google Sans" w:cs="Google Sans" w:eastAsia="Google Sans" w:hAnsi="Google Sans"/>
            <w:color w:val="0000ee"/>
            <w:sz w:val="24"/>
            <w:szCs w:val="24"/>
            <w:u w:val="single"/>
            <w:rtl w:val="0"/>
          </w:rPr>
          <w:t xml:space="preserve">https://www.gdc.govt.nz/__data/assets/pdf_file/0031/74776/Agenda-Finance-and-Performance-17-April-2024.pdf</w:t>
        </w:r>
      </w:hyperlink>
      <w:r w:rsidDel="00000000" w:rsidR="00000000" w:rsidRPr="00000000">
        <w:rPr>
          <w:rtl w:val="0"/>
        </w:rPr>
      </w:r>
    </w:p>
    <w:p w:rsidR="00000000" w:rsidDel="00000000" w:rsidP="00000000" w:rsidRDefault="00000000" w:rsidRPr="00000000" w14:paraId="000000C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2018 Performance Highlights - SEC.gov, accessed January 30, 2026, </w:t>
      </w:r>
      <w:hyperlink r:id="rId52">
        <w:r w:rsidDel="00000000" w:rsidR="00000000" w:rsidRPr="00000000">
          <w:rPr>
            <w:rFonts w:ascii="Google Sans" w:cs="Google Sans" w:eastAsia="Google Sans" w:hAnsi="Google Sans"/>
            <w:color w:val="0000ee"/>
            <w:sz w:val="24"/>
            <w:szCs w:val="24"/>
            <w:u w:val="single"/>
            <w:rtl w:val="0"/>
          </w:rPr>
          <w:t xml:space="preserve">https://www.sec.gov/Archives/edgar/data/101829/000120677419000888/utc3495271-def14a.htm</w:t>
        </w:r>
      </w:hyperlink>
      <w:r w:rsidDel="00000000" w:rsidR="00000000" w:rsidRPr="00000000">
        <w:rPr>
          <w:rtl w:val="0"/>
        </w:rPr>
      </w:r>
    </w:p>
    <w:p w:rsidR="00000000" w:rsidDel="00000000" w:rsidP="00000000" w:rsidRDefault="00000000" w:rsidRPr="00000000" w14:paraId="000000C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BlackRock's China Hypocrisy Highlights ESG's Shortcomings - National Review, accessed January 30, 2026, </w:t>
      </w:r>
      <w:hyperlink r:id="rId53">
        <w:r w:rsidDel="00000000" w:rsidR="00000000" w:rsidRPr="00000000">
          <w:rPr>
            <w:rFonts w:ascii="Google Sans" w:cs="Google Sans" w:eastAsia="Google Sans" w:hAnsi="Google Sans"/>
            <w:color w:val="0000ee"/>
            <w:sz w:val="24"/>
            <w:szCs w:val="24"/>
            <w:u w:val="single"/>
            <w:rtl w:val="0"/>
          </w:rPr>
          <w:t xml:space="preserve">https://www.nationalreview.com/2022/02/blackrocks-hypocrisy-highlights-esgs-shortcomings/</w:t>
        </w:r>
      </w:hyperlink>
      <w:r w:rsidDel="00000000" w:rsidR="00000000" w:rsidRPr="00000000">
        <w:rPr>
          <w:rtl w:val="0"/>
        </w:rPr>
      </w:r>
    </w:p>
    <w:p w:rsidR="00000000" w:rsidDel="00000000" w:rsidP="00000000" w:rsidRDefault="00000000" w:rsidRPr="00000000" w14:paraId="000000D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lending hits $925 billion across Australia's top 10 ADIs in July, Japanese banks SMBC and MUFG lead expansion - Broker Pulse, accessed January 30, 2026, </w:t>
      </w:r>
      <w:hyperlink r:id="rId54">
        <w:r w:rsidDel="00000000" w:rsidR="00000000" w:rsidRPr="00000000">
          <w:rPr>
            <w:rFonts w:ascii="Google Sans" w:cs="Google Sans" w:eastAsia="Google Sans" w:hAnsi="Google Sans"/>
            <w:color w:val="0000ee"/>
            <w:sz w:val="24"/>
            <w:szCs w:val="24"/>
            <w:u w:val="single"/>
            <w:rtl w:val="0"/>
          </w:rPr>
          <w:t xml:space="preserve">https://www.brokerpulse.com.au/news/business-lending-hits-925-billion-across-australias-top-10-adis-in-july-japanese-banks-smbc-and-mufg-lead-expansion</w:t>
        </w:r>
      </w:hyperlink>
      <w:r w:rsidDel="00000000" w:rsidR="00000000" w:rsidRPr="00000000">
        <w:rPr>
          <w:rtl w:val="0"/>
        </w:rPr>
      </w:r>
    </w:p>
    <w:p w:rsidR="00000000" w:rsidDel="00000000" w:rsidP="00000000" w:rsidRDefault="00000000" w:rsidRPr="00000000" w14:paraId="000000D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Banking Climate Failure - Market Forces, accessed January 30, 2026, </w:t>
      </w:r>
      <w:hyperlink r:id="rId55">
        <w:r w:rsidDel="00000000" w:rsidR="00000000" w:rsidRPr="00000000">
          <w:rPr>
            <w:rFonts w:ascii="Google Sans" w:cs="Google Sans" w:eastAsia="Google Sans" w:hAnsi="Google Sans"/>
            <w:color w:val="0000ee"/>
            <w:sz w:val="24"/>
            <w:szCs w:val="24"/>
            <w:u w:val="single"/>
            <w:rtl w:val="0"/>
          </w:rPr>
          <w:t xml:space="preserve">https://www.marketforces.org.au/campaigns/banks/banking-climate-failure/</w:t>
        </w:r>
      </w:hyperlink>
      <w:r w:rsidDel="00000000" w:rsidR="00000000" w:rsidRPr="00000000">
        <w:rPr>
          <w:rtl w:val="0"/>
        </w:rPr>
      </w:r>
    </w:p>
    <w:p w:rsidR="00000000" w:rsidDel="00000000" w:rsidP="00000000" w:rsidRDefault="00000000" w:rsidRPr="00000000" w14:paraId="000000D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Attorney General Ken Paxton Sues BlackRock, State Street, and Vanguard for Illegally Conspiring to Manipulate Energy Markets, Driving Up Costs for Consumers, accessed January 30, 2026, </w:t>
      </w:r>
      <w:hyperlink r:id="rId56">
        <w:r w:rsidDel="00000000" w:rsidR="00000000" w:rsidRPr="00000000">
          <w:rPr>
            <w:rFonts w:ascii="Google Sans" w:cs="Google Sans" w:eastAsia="Google Sans" w:hAnsi="Google Sans"/>
            <w:color w:val="0000ee"/>
            <w:sz w:val="24"/>
            <w:szCs w:val="24"/>
            <w:u w:val="single"/>
            <w:rtl w:val="0"/>
          </w:rPr>
          <w:t xml:space="preserve">https://www.texasattorneygeneral.gov/news/releases/attorney-general-ken-paxton-sues-blackrock-state-street-and-vanguard-illegally-conspiring-manipulate</w:t>
        </w:r>
      </w:hyperlink>
      <w:r w:rsidDel="00000000" w:rsidR="00000000" w:rsidRPr="00000000">
        <w:rPr>
          <w:rtl w:val="0"/>
        </w:rPr>
      </w:r>
    </w:p>
    <w:p w:rsidR="00000000" w:rsidDel="00000000" w:rsidP="00000000" w:rsidRDefault="00000000" w:rsidRPr="00000000" w14:paraId="000000D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Attorney General Ken Paxton Scores Major Win to Hold BlackRock, State Street, and Vanguard Accountable for Illegally Conspiring to Manipulate Energy Markets, accessed January 30, 2026, </w:t>
      </w:r>
      <w:hyperlink r:id="rId57">
        <w:r w:rsidDel="00000000" w:rsidR="00000000" w:rsidRPr="00000000">
          <w:rPr>
            <w:rFonts w:ascii="Google Sans" w:cs="Google Sans" w:eastAsia="Google Sans" w:hAnsi="Google Sans"/>
            <w:color w:val="0000ee"/>
            <w:sz w:val="24"/>
            <w:szCs w:val="24"/>
            <w:u w:val="single"/>
            <w:rtl w:val="0"/>
          </w:rPr>
          <w:t xml:space="preserve">https://www.texasattorneygeneral.gov/news/releases/attorney-general-ken-paxton-scores-major-win-hold-blackrock-state-street-and-vanguard-accountable</w:t>
        </w:r>
      </w:hyperlink>
      <w:r w:rsidDel="00000000" w:rsidR="00000000" w:rsidRPr="00000000">
        <w:rPr>
          <w:rtl w:val="0"/>
        </w:rPr>
      </w:r>
    </w:p>
    <w:p w:rsidR="00000000" w:rsidDel="00000000" w:rsidP="00000000" w:rsidRDefault="00000000" w:rsidRPr="00000000" w14:paraId="000000D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ACCC authorises collaboration to support cash-in-transit services, accessed January 30, 2026, </w:t>
      </w:r>
      <w:hyperlink r:id="rId58">
        <w:r w:rsidDel="00000000" w:rsidR="00000000" w:rsidRPr="00000000">
          <w:rPr>
            <w:rFonts w:ascii="Google Sans" w:cs="Google Sans" w:eastAsia="Google Sans" w:hAnsi="Google Sans"/>
            <w:color w:val="0000ee"/>
            <w:sz w:val="24"/>
            <w:szCs w:val="24"/>
            <w:u w:val="single"/>
            <w:rtl w:val="0"/>
          </w:rPr>
          <w:t xml:space="preserve">https://www.accc.gov.au/media-release/accc-authorises-collaboration-to-support-cash-in-transit-services</w:t>
        </w:r>
      </w:hyperlink>
      <w:r w:rsidDel="00000000" w:rsidR="00000000" w:rsidRPr="00000000">
        <w:rPr>
          <w:rtl w:val="0"/>
        </w:rPr>
      </w:r>
    </w:p>
    <w:p w:rsidR="00000000" w:rsidDel="00000000" w:rsidP="00000000" w:rsidRDefault="00000000" w:rsidRPr="00000000" w14:paraId="000000D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Banks act to keep cash convenient - Australian Banking Association, accessed January 30, 2026, </w:t>
      </w:r>
      <w:hyperlink r:id="rId59">
        <w:r w:rsidDel="00000000" w:rsidR="00000000" w:rsidRPr="00000000">
          <w:rPr>
            <w:rFonts w:ascii="Google Sans" w:cs="Google Sans" w:eastAsia="Google Sans" w:hAnsi="Google Sans"/>
            <w:color w:val="0000ee"/>
            <w:sz w:val="24"/>
            <w:szCs w:val="24"/>
            <w:u w:val="single"/>
            <w:rtl w:val="0"/>
          </w:rPr>
          <w:t xml:space="preserve">https://www.ausbanking.org.au/banks-act-to-keep-cash-convenient/</w:t>
        </w:r>
      </w:hyperlink>
      <w:r w:rsidDel="00000000" w:rsidR="00000000" w:rsidRPr="00000000">
        <w:rPr>
          <w:rtl w:val="0"/>
        </w:rPr>
      </w:r>
    </w:p>
    <w:p w:rsidR="00000000" w:rsidDel="00000000" w:rsidP="00000000" w:rsidRDefault="00000000" w:rsidRPr="00000000" w14:paraId="000000D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MSCI China A Inclusion Index, accessed January 30, 2026, </w:t>
      </w:r>
      <w:hyperlink r:id="rId60">
        <w:r w:rsidDel="00000000" w:rsidR="00000000" w:rsidRPr="00000000">
          <w:rPr>
            <w:rFonts w:ascii="Google Sans" w:cs="Google Sans" w:eastAsia="Google Sans" w:hAnsi="Google Sans"/>
            <w:color w:val="0000ee"/>
            <w:sz w:val="24"/>
            <w:szCs w:val="24"/>
            <w:u w:val="single"/>
            <w:rtl w:val="0"/>
          </w:rPr>
          <w:t xml:space="preserve">https://www.msci.com/indexes/index/716566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qmul.ac.uk/media/news/2025/humanities-and-social-sciences/hss/blackrock-vanguard-and-state-street-are-the-real-power-behind-big-oils-climate-retreat-report-finds.html" TargetMode="External"/><Relationship Id="rId42" Type="http://schemas.openxmlformats.org/officeDocument/2006/relationships/hyperlink" Target="http://www.pssi.cz/download//docs/10995_perspective-30-funding-of-the-iran-china-strategic-partnership-via-the-u-s-capital-markets.pdf" TargetMode="External"/><Relationship Id="rId41" Type="http://schemas.openxmlformats.org/officeDocument/2006/relationships/hyperlink" Target="https://bricsthinktankscouncil.org/wp-content/uploads/2024/02/20230410163510_Realising-the-BRICS-longterm-goals_Road-maps-and-pathways.pdf" TargetMode="External"/><Relationship Id="rId44" Type="http://schemas.openxmlformats.org/officeDocument/2006/relationships/hyperlink" Target="https://www.msci.com/index/methodology/latest/GIMI" TargetMode="External"/><Relationship Id="rId43" Type="http://schemas.openxmlformats.org/officeDocument/2006/relationships/hyperlink" Target="https://prosperousamerica.org/new-report-uncovers-american-investor-funding-of-china-iran-strategic-partnerships/" TargetMode="External"/><Relationship Id="rId46" Type="http://schemas.openxmlformats.org/officeDocument/2006/relationships/hyperlink" Target="https://www.congress.gov/117/meeting/house/115192/witnesses/HHRG-117-BA16-Wstate-FerryJ-20221115.pdf" TargetMode="External"/><Relationship Id="rId45" Type="http://schemas.openxmlformats.org/officeDocument/2006/relationships/hyperlink" Target="https://www.msci.com/www/fact-sheet/msci-emerging-markets-index/0714964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u.investing.com/equities/commonwealth-bank-of-australia-ownership" TargetMode="External"/><Relationship Id="rId48" Type="http://schemas.openxmlformats.org/officeDocument/2006/relationships/hyperlink" Target="https://en.wikipedia.org/wiki/The_Vanguard_Group" TargetMode="External"/><Relationship Id="rId47" Type="http://schemas.openxmlformats.org/officeDocument/2006/relationships/hyperlink" Target="https://gray-sergeant.squarespace.com/s/ESRweb.pdf" TargetMode="External"/><Relationship Id="rId49" Type="http://schemas.openxmlformats.org/officeDocument/2006/relationships/hyperlink" Target="https://prosperousamerica.org/vanguard-blackrock-funnel-u-s-investment-to-chinese-shipyard-that-built-third-ccp-aircraft-carrier/" TargetMode="External"/><Relationship Id="rId5" Type="http://schemas.openxmlformats.org/officeDocument/2006/relationships/styles" Target="styles.xml"/><Relationship Id="rId6" Type="http://schemas.openxmlformats.org/officeDocument/2006/relationships/hyperlink" Target="https://www.quiverquant.com/etf/Vanguard%20Core-Plus%20Bond%20Index%20ETF" TargetMode="External"/><Relationship Id="rId7" Type="http://schemas.openxmlformats.org/officeDocument/2006/relationships/hyperlink" Target="https://www.ndb.int/news/new-development-bank-priced-usd-1-25-billion-3-year-benchmark-bond-under-emtn-programme/" TargetMode="External"/><Relationship Id="rId8" Type="http://schemas.openxmlformats.org/officeDocument/2006/relationships/hyperlink" Target="https://www.investing.com/equities/westpac-banking-corporation-ownership" TargetMode="External"/><Relationship Id="rId31" Type="http://schemas.openxmlformats.org/officeDocument/2006/relationships/hyperlink" Target="https://law.unimelb.edu.au/__data/assets/pdf_file/0018/3500460/Corporate-Energy-Transition-Report.pdf" TargetMode="External"/><Relationship Id="rId30" Type="http://schemas.openxmlformats.org/officeDocument/2006/relationships/hyperlink" Target="https://ccccjustice.org/wp-content/uploads/2025/04/Dirty-Dozen-Final.pdf" TargetMode="External"/><Relationship Id="rId33" Type="http://schemas.openxmlformats.org/officeDocument/2006/relationships/hyperlink" Target="https://prosperousamerica.org/wp-content/uploads/2023/10/CPA-Vanguard-FINAL-no-watermark.pdf" TargetMode="External"/><Relationship Id="rId32" Type="http://schemas.openxmlformats.org/officeDocument/2006/relationships/hyperlink" Target="https://ieefa.org/resources/blackrock-takes-first-step-towards-aligning-us7-trillion-fund-paris-agreement" TargetMode="External"/><Relationship Id="rId35" Type="http://schemas.openxmlformats.org/officeDocument/2006/relationships/hyperlink" Target="https://www.960cyber.afrc.af.mil/News/Article-Display/Article/2847981/the-pentagons-first-financial-war/" TargetMode="External"/><Relationship Id="rId34" Type="http://schemas.openxmlformats.org/officeDocument/2006/relationships/hyperlink" Target="https://chinaselectcommittee.house.gov/sites/evo-subsites/selectcommitteeontheccp.house.gov/files/evo-media-document/4.18.24%20How%20Americsan%20Financial%20Institutions%20Provide%20Billions%20of%20Dollars%20to%20PRC%20Companies%20Committing%20Human%20Rights%20Abuses%20and%20Fueling%20the%20PRC%27s%20Military.pdf" TargetMode="External"/><Relationship Id="rId37" Type="http://schemas.openxmlformats.org/officeDocument/2006/relationships/hyperlink" Target="https://am.gs.com/public-assets/documents/ce3c1686-df65-11ef-845a-6f2e668552f2?view=true" TargetMode="External"/><Relationship Id="rId36" Type="http://schemas.openxmlformats.org/officeDocument/2006/relationships/hyperlink" Target="http://prosperousamerica.org/wp-content/uploads/2024/04/CPA-BlackRock-Report-April2024-FINAL.pdf" TargetMode="External"/><Relationship Id="rId39" Type="http://schemas.openxmlformats.org/officeDocument/2006/relationships/hyperlink" Target="https://som.yale.edu/story/2022/over-1000-companies-have-curtailed-operations-russia-some-remain" TargetMode="External"/><Relationship Id="rId38" Type="http://schemas.openxmlformats.org/officeDocument/2006/relationships/hyperlink" Target="https://www.govinfo.gov/content/pkg/CHRG-117hhrg49483/pdf/CHRG-117hhrg49483.pdf" TargetMode="External"/><Relationship Id="rId20" Type="http://schemas.openxmlformats.org/officeDocument/2006/relationships/hyperlink" Target="https://canopy.acf.org.au/m/2926867fc7486ee3/original/2304_Nature_BankingOnNatureDestructionReport_FOR_WEB.pdf" TargetMode="External"/><Relationship Id="rId22" Type="http://schemas.openxmlformats.org/officeDocument/2006/relationships/hyperlink" Target="https://www.marketforces.org.au/campaigns/banks/anz-bank-agm-season-update-dec-2024/" TargetMode="External"/><Relationship Id="rId21" Type="http://schemas.openxmlformats.org/officeDocument/2006/relationships/hyperlink" Target="https://www.marketforces.org.au/campaigns/banks/nab-bank-agm-season-update-dec-2024/" TargetMode="External"/><Relationship Id="rId24" Type="http://schemas.openxmlformats.org/officeDocument/2006/relationships/hyperlink" Target="https://olveraadvisors.com/restructuring-turnaround/armaguard-and-the-future-of-cash-in-australia/" TargetMode="External"/><Relationship Id="rId23" Type="http://schemas.openxmlformats.org/officeDocument/2006/relationships/hyperlink" Target="https://www.acf.org.au/our-work/food-thats-good-for-people-and-nature/anz-shareholder-resolution" TargetMode="External"/><Relationship Id="rId60" Type="http://schemas.openxmlformats.org/officeDocument/2006/relationships/hyperlink" Target="https://www.msci.com/indexes/index/716566" TargetMode="External"/><Relationship Id="rId26" Type="http://schemas.openxmlformats.org/officeDocument/2006/relationships/hyperlink" Target="https://www.ausbanking.org.au/agreement-reached-with-armaguard/" TargetMode="External"/><Relationship Id="rId25" Type="http://schemas.openxmlformats.org/officeDocument/2006/relationships/hyperlink" Target="https://www.deloitte.com/au/en/services/economics/blogs/no-cash-no-problem.html" TargetMode="External"/><Relationship Id="rId28" Type="http://schemas.openxmlformats.org/officeDocument/2006/relationships/hyperlink" Target="https://www.accc.gov.au/media-release/accc-authorises-armaguard-and-prosegurs-merger-subject-to-undertaking" TargetMode="External"/><Relationship Id="rId27" Type="http://schemas.openxmlformats.org/officeDocument/2006/relationships/hyperlink" Target="https://www.insuranceadvisoryservice.com.au/resources/blog/posts/2024/jun/cash-still-king-as-big-business-bails-out-armaguard/" TargetMode="External"/><Relationship Id="rId29" Type="http://schemas.openxmlformats.org/officeDocument/2006/relationships/hyperlink" Target="https://www.miragenews.com/big-oils-climate-pullback-blackrock-vanguard-1445006/" TargetMode="External"/><Relationship Id="rId51" Type="http://schemas.openxmlformats.org/officeDocument/2006/relationships/hyperlink" Target="https://www.gdc.govt.nz/__data/assets/pdf_file/0031/74776/Agenda-Finance-and-Performance-17-April-2024.pdf" TargetMode="External"/><Relationship Id="rId50" Type="http://schemas.openxmlformats.org/officeDocument/2006/relationships/hyperlink" Target="https://www.aap.com.au/factcheck/no-blackrock-doesnt-own-australias-big-four-banks/" TargetMode="External"/><Relationship Id="rId53" Type="http://schemas.openxmlformats.org/officeDocument/2006/relationships/hyperlink" Target="https://www.nationalreview.com/2022/02/blackrocks-hypocrisy-highlights-esgs-shortcomings/" TargetMode="External"/><Relationship Id="rId52" Type="http://schemas.openxmlformats.org/officeDocument/2006/relationships/hyperlink" Target="https://www.sec.gov/Archives/edgar/data/101829/000120677419000888/utc3495271-def14a.htm" TargetMode="External"/><Relationship Id="rId11" Type="http://schemas.openxmlformats.org/officeDocument/2006/relationships/hyperlink" Target="https://capital.nab.com.au/content/dam/nab-capital/documents/supplementary-business-and-financial-disclosure/2023%20Full%20Year%20U.S.%20Disclosure%20Document.pdf.coredownload.pdf" TargetMode="External"/><Relationship Id="rId55" Type="http://schemas.openxmlformats.org/officeDocument/2006/relationships/hyperlink" Target="https://www.marketforces.org.au/campaigns/banks/banking-climate-failure/" TargetMode="External"/><Relationship Id="rId10" Type="http://schemas.openxmlformats.org/officeDocument/2006/relationships/hyperlink" Target="https://www.listcorp.com/asx/nab/national-australia-bank-limited/news/2024-full-year-results-appendix-4e-3112410.html" TargetMode="External"/><Relationship Id="rId54" Type="http://schemas.openxmlformats.org/officeDocument/2006/relationships/hyperlink" Target="https://www.brokerpulse.com.au/news/business-lending-hits-925-billion-across-australias-top-10-adis-in-july-japanese-banks-smbc-and-mufg-lead-expansion" TargetMode="External"/><Relationship Id="rId13" Type="http://schemas.openxmlformats.org/officeDocument/2006/relationships/hyperlink" Target="https://www.climateaction100.org/wp-content/uploads/2025/02/CA-100-Progress-Update-2024-PDF.pdf" TargetMode="External"/><Relationship Id="rId57" Type="http://schemas.openxmlformats.org/officeDocument/2006/relationships/hyperlink" Target="https://www.texasattorneygeneral.gov/news/releases/attorney-general-ken-paxton-scores-major-win-hold-blackrock-state-street-and-vanguard-accountable" TargetMode="External"/><Relationship Id="rId12" Type="http://schemas.openxmlformats.org/officeDocument/2006/relationships/hyperlink" Target="https://www.responsible-investor.com/blackrock-gives-100-support-to-management-on-say-on-climate-votes/" TargetMode="External"/><Relationship Id="rId56" Type="http://schemas.openxmlformats.org/officeDocument/2006/relationships/hyperlink" Target="https://www.texasattorneygeneral.gov/news/releases/attorney-general-ken-paxton-sues-blackrock-state-street-and-vanguard-illegally-conspiring-manipulate" TargetMode="External"/><Relationship Id="rId15" Type="http://schemas.openxmlformats.org/officeDocument/2006/relationships/hyperlink" Target="https://www.blackrock.com/corporate/literature/publication/annual-stewardship-report-2024.pdf" TargetMode="External"/><Relationship Id="rId59" Type="http://schemas.openxmlformats.org/officeDocument/2006/relationships/hyperlink" Target="https://www.ausbanking.org.au/banks-act-to-keep-cash-convenient/" TargetMode="External"/><Relationship Id="rId14" Type="http://schemas.openxmlformats.org/officeDocument/2006/relationships/hyperlink" Target="https://www.blackrock.com/corporate/literature/fact-sheet/blk-responsible-investment-guidelines-australia.pdf" TargetMode="External"/><Relationship Id="rId58" Type="http://schemas.openxmlformats.org/officeDocument/2006/relationships/hyperlink" Target="https://www.accc.gov.au/media-release/accc-authorises-collaboration-to-support-cash-in-transit-services" TargetMode="External"/><Relationship Id="rId17" Type="http://schemas.openxmlformats.org/officeDocument/2006/relationships/hyperlink" Target="https://ausfpa.com.au/bendigo-and-adelaide-bank-must-end-unfair-lending-practices-and-end-the-greenwashing/" TargetMode="External"/><Relationship Id="rId16" Type="http://schemas.openxmlformats.org/officeDocument/2006/relationships/hyperlink" Target="https://digitalcommons.usf.edu/cgi/viewcontent.cgi?article=12183&amp;context=etd" TargetMode="External"/><Relationship Id="rId19" Type="http://schemas.openxmlformats.org/officeDocument/2006/relationships/hyperlink" Target="https://wilderness.org.au/images/resources/Following-the-Money_August-2023.pdf" TargetMode="External"/><Relationship Id="rId18" Type="http://schemas.openxmlformats.org/officeDocument/2006/relationships/hyperlink" Target="https://www.timberbiz.com.au/bendigo-and-adelaide-bank-slammed-for-dropping-tp-bennet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