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Volition and Execution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Solutions are easy to build, even to manage plans around and through problems. The only problem is will and spine, and will is nothing more than 'reasons to act', lack of will is lack of reasons and a lack of reasons is a lack of identified good opposing bad, and a lack of defined good and bad is a lack of a goal, not a problem or enemy, a lack of desire to be better than the 'past-mistaken-as-now' because it can be up to infinitely better.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Spine is simply a matter of faith or trust in ones own plans and their ability to defend and follow them.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Will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sprawling, often mystified concept of human volition reduces to a precise, deterministic chain of psychological and moral mechanics. Will is not an abstract notion of willpower or some innate, inexhaustible muscle that individuals either possess or lack. Instead, will is a dynamic output, an energy direction that mechanically requires a cognitive gradient in order to flow. It establishes that human agency is fundamentally reactionary; it cannot generate momentum in a vacuum.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gradient is established by the intellect's ability to identify a stark contrast between a defined good and an opposing bad. In the architecture of human motivation, internal energy remains entirely neutral until a differential is perceived. If the mind observes a landscape where potential actions lead neither toward systemic value nor act to prevent extraction, it cannot generate the necessary friction to produce action. The mind requires a definitive anchor. Without an anchor representing a greater good standing in direct opposition to a lesser evil or chaos, the intellect cannot mathematically supply the 'reasons' required to ignite an energy direction aimed at productive justice.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society routinely misdiagnoses as laziness, weakness, or a defect of character is actually a profound epistemological failure. A lack of will is simply the downstream symptom of a crippled or starved perceptual apparatus. Individuals trapped in passivity are starving for reasons. Because the true north of the 'good' has been lost, any arbitrary reason might be seized upon just to generate a semblance of momentum, often steering the energy direction away from proactive building and straight into active destruction.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Delusion of the 'Now'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lack of defined good and bad is a lack of a goal. This shifts the framework from a purely defensive or reactive posture into a continuous engine of proactive generation. The bad does not need to manifest as a conscious enemy or an active state of tyranny. The bad can simply be the stagnation of remaining at the present coordinate when upward mobility is demonstrably possible. The good becomes the limitless trajectory of systemic improvement and value creation.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cognitive delusion that paralyzes human agency is the 'past-mistaken-as-now'. The 'now' is rarely a genuine point of present equilibrium; it is almost universally the decaying momentum of previous actions, outdated structures, and inherited baseline conditions. When an individual or a system accepts this expiring, historical condition as the definitive present, they fall into a severe trap of perceptual inversion. They look at the lingering echoes of the past, mistake its familiarity for stability, and fail to recognize that what feels like a safe equilibrium is actually the silent accumulation of structural rot.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intellect falsely believes it is standing on solid ground, it feels no friction and generates no urgency to calculate a new trajectory. The desire to be better is entirely neutralized by the illusion that the current state is a fixed, acceptable reality rather than a decaying artifact.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goal is properly understood as an infinite progression toward productive value, the enemy is recognized as the structural stasis of history masquerading as the present. Generating the will to act requires a definitive cognitive break from this temporal illusion. The mind must cleanly separate the reality of what has already happened from the boundless, mathematically infinite potential of what can still be built. The recognition of that staggering potential immediately supplies the intellect with an inexhaustible supply of reasons to act.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Integrity of Spine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progress consists of three distinct, measurable components: the blueprint (the solution), the engine (the will), and the structural integrity (the spine).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mere calculation of a pathway, navigating through or around a problem, is a trivial mechanical exercise. Any functioning intellect can draft a blueprint. The actual failure point of any endeavor never lies in an inability to draft the solution. It lies in the collapse of the engine or the chassis.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Will is the epistemological certainty of the goal. It calculates the vector and provides the energetic thrust. However, an engine without a chassis simply tears itself apart the moment it encounters resistance.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Spine is the psychological and structural endurance required to maintain that certainty under stress. Defining spine simply as faith or trust in one's own plans and their ability to defend and follow them strips away the romanticized notions of courage. Spine is not an emotional state; it is a rigid structural metric. It is the ability to hold the calculated vector steady when the environment attempts to force a perceptual inversion.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plan is initiated to move toward that infinitely better state, the decaying 'now' will inevitably generate friction. It will present obstacles and the temptation to regress into the comfortable stagnation of the past. Faith in the plan is the rational, calculated refusal to abandon the logic that generated the solution in the first place. Spine is the mechanism that trusts that initial calculation enough to withstand the immediate, localized discomfort of executing it. To defend and follow the plan requires an ironclad resistance to compromise, an absolute refusal to negotiate with entropy.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Isomorphisms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exact mechanism equating will to the perception of moral polarity and reasons to act is mapped across major philosophical and spiritual traditions.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Greek Philosophy: Socratic Intellectualism and Aristotelian Teleology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classical Greek thought, this premise is treated as an objective truth of human mechanics. A lack of will is a failure of knowledge to identify the good.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Plato, Protagoras (358c-d):</w:t>
      </w:r>
      <w:r w:rsidDel="00000000" w:rsidR="00000000" w:rsidRPr="00000000">
        <w:rPr>
          <w:rFonts w:ascii="Google Sans" w:cs="Google Sans" w:eastAsia="Google Sans" w:hAnsi="Google Sans"/>
          <w:color w:val="1f1f1f"/>
          <w:rtl w:val="0"/>
        </w:rPr>
        <w:t xml:space="preserve"> "No one who either knows or believes that there is another possible course of action, better than the one he is following, will ever continue on his present course... To prefer evil to good is not in human nature; and when a man is compelled to choose one of two evils, no one will choose the greater when he may have the less."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Aristotle, Nicomachean Ethics (Book I, Chapter 1):</w:t>
      </w:r>
      <w:r w:rsidDel="00000000" w:rsidR="00000000" w:rsidRPr="00000000">
        <w:rPr>
          <w:rFonts w:ascii="Google Sans" w:cs="Google Sans" w:eastAsia="Google Sans" w:hAnsi="Google Sans"/>
          <w:color w:val="1f1f1f"/>
          <w:rtl w:val="0"/>
        </w:rPr>
        <w:t xml:space="preserve"> "Every art and every inquiry, and similarly every action and pursuit, is thought to aim at some good; and for this reason the good has rightly been declared to be that at which all things aim."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Christian Theology: Augustinian Volition and Acedia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Christian philosophy views the will as naturally oriented toward the Ultimate Good. You cannot will something without a reason, and that reason must always be framed as a pursuit of good or an avoidance of evil.</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Thomas Aquinas, Summa Theologica (Part I-II, Question 8, Article 1):</w:t>
      </w:r>
      <w:r w:rsidDel="00000000" w:rsidR="00000000" w:rsidRPr="00000000">
        <w:rPr>
          <w:rFonts w:ascii="Google Sans" w:cs="Google Sans" w:eastAsia="Google Sans" w:hAnsi="Google Sans"/>
          <w:color w:val="1f1f1f"/>
          <w:rtl w:val="0"/>
        </w:rPr>
        <w:t xml:space="preserve"> "The will is a rational appetite. Now every appetite is only of something good. The reason of this is that the appetite is nothing else than an inclination of a person desirous of a thing towards that thing... Therefore, the will tends to its object only in so far as it is apprehended as good."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Romans 12:9, 11:</w:t>
      </w:r>
      <w:r w:rsidDel="00000000" w:rsidR="00000000" w:rsidRPr="00000000">
        <w:rPr>
          <w:rFonts w:ascii="Google Sans" w:cs="Google Sans" w:eastAsia="Google Sans" w:hAnsi="Google Sans"/>
          <w:color w:val="1f1f1f"/>
          <w:rtl w:val="0"/>
        </w:rPr>
        <w:t xml:space="preserve"> "Let love be without hypocrisy. Abhor what is evil. Cling to what is good... not lagging in diligence, fervent in spirit, serving the Lord."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James 4:17:</w:t>
      </w:r>
      <w:r w:rsidDel="00000000" w:rsidR="00000000" w:rsidRPr="00000000">
        <w:rPr>
          <w:rFonts w:ascii="Google Sans" w:cs="Google Sans" w:eastAsia="Google Sans" w:hAnsi="Google Sans"/>
          <w:color w:val="1f1f1f"/>
          <w:rtl w:val="0"/>
        </w:rPr>
        <w:t xml:space="preserve"> "Therefore, to him who knows to do good and does not do it, to him it is sin."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Hindu Philosophy: Dharma and the Gunas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good opposing bad is Dharma (systemic cosmic and social order) opposing Adharma (chaos). A lack of will maps to Tamas, the state of having no upward energy direction because the intellect is clouded by ignorance.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Bhagavad Gita (Chapter 2, Verse 7):</w:t>
      </w:r>
      <w:r w:rsidDel="00000000" w:rsidR="00000000" w:rsidRPr="00000000">
        <w:rPr>
          <w:rFonts w:ascii="Google Sans" w:cs="Google Sans" w:eastAsia="Google Sans" w:hAnsi="Google Sans"/>
          <w:color w:val="1f1f1f"/>
          <w:rtl w:val="0"/>
        </w:rPr>
        <w:t xml:space="preserve"> "My heart is weighed down with the fault of compassion, my mind is confused about dharma [righteous duty/good]. I ask You, tell me with certainty what is best. I am Your disciple; teach me."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Bhagavad Gita (Chapter 3, Verse 25):</w:t>
      </w:r>
      <w:r w:rsidDel="00000000" w:rsidR="00000000" w:rsidRPr="00000000">
        <w:rPr>
          <w:rFonts w:ascii="Google Sans" w:cs="Google Sans" w:eastAsia="Google Sans" w:hAnsi="Google Sans"/>
          <w:color w:val="1f1f1f"/>
          <w:rtl w:val="0"/>
        </w:rPr>
        <w:t xml:space="preserve"> "As the ignorant perform their duties with attachment to results, the learned may similarly act, but without attachment, for the sake of leading people on the right path [maintaining cosmic order]."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Buddhism: Cetana, Chanda, and the Roots of Action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Buddhism distinguishes between blind craving and the wholesome desire to act. Wholesome desire is generated precisely by identifying the good opposing the bad.</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Samyutta Nikaya 51.20 (Iddhipada-vibhanga Sutta):</w:t>
      </w:r>
      <w:r w:rsidDel="00000000" w:rsidR="00000000" w:rsidRPr="00000000">
        <w:rPr>
          <w:rFonts w:ascii="Google Sans" w:cs="Google Sans" w:eastAsia="Google Sans" w:hAnsi="Google Sans"/>
          <w:color w:val="1f1f1f"/>
          <w:rtl w:val="0"/>
        </w:rPr>
        <w:t xml:space="preserve"> "A monk generates desire, endeavors, arouses persistence, upholds and exerts his intent [will] for the sake of the non-arising of evil, unskillful qualities that have not yet arisen... He generates desire, endeavors, arouses persistence, upholds and exerts his intent for the sake of the arising of skillful [good] qualities that have not yet arisen."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Ancient Egyptian: The Weighing of Ma'at and Isfet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universe is a constant battle between Ma'at (truth, balance, systemic justice) and Isfet (injustice, chaos, extraction). To have will was to align the heart with Ma'at.</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Tale of the Eloquent Peasant:</w:t>
      </w:r>
      <w:r w:rsidDel="00000000" w:rsidR="00000000" w:rsidRPr="00000000">
        <w:rPr>
          <w:rFonts w:ascii="Google Sans" w:cs="Google Sans" w:eastAsia="Google Sans" w:hAnsi="Google Sans"/>
          <w:color w:val="1f1f1f"/>
          <w:rtl w:val="0"/>
        </w:rPr>
        <w:t xml:space="preserve"> "Do Ma'at [Justice/Truth/Good] for the Lord of Ma'at... Speak Ma'at, do Ma'at. For it is mighty; it is great and enduring. Its worth is tested, and it leads one to blessedness. But the perpetrator of Isfet [Chaos/Injustice/Evil] goes to nothingness."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Daoism (Taoism): Wu-Wei and Natural Action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Daoism agrees with the mechanics but warns against artificial binaries that create forced, unnatural will. Action happens spontaneously when aligned with the natural flow.</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Daodejing (Chapter 38):</w:t>
      </w:r>
      <w:r w:rsidDel="00000000" w:rsidR="00000000" w:rsidRPr="00000000">
        <w:rPr>
          <w:rFonts w:ascii="Google Sans" w:cs="Google Sans" w:eastAsia="Google Sans" w:hAnsi="Google Sans"/>
          <w:color w:val="1f1f1f"/>
          <w:rtl w:val="0"/>
        </w:rPr>
        <w:t xml:space="preserve"> "When the people of the world all know beauty as beauty, there arises the recognition of ugliness. When they all know the good as good, there arises the recognition of evil."</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Daodejing (Chapter 38):</w:t>
      </w:r>
      <w:r w:rsidDel="00000000" w:rsidR="00000000" w:rsidRPr="00000000">
        <w:rPr>
          <w:rFonts w:ascii="Google Sans" w:cs="Google Sans" w:eastAsia="Google Sans" w:hAnsi="Google Sans"/>
          <w:color w:val="1f1f1f"/>
          <w:rtl w:val="0"/>
        </w:rPr>
        <w:t xml:space="preserve"> "The highest virtue takes no action [wu-wei], and has no reason to act. The lowest virtue takes action, and has reasons to 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