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comparative mapping</w:t>
      </w:r>
      <w:r w:rsidDel="00000000" w:rsidR="00000000" w:rsidRPr="00000000">
        <w:rPr>
          <w:rtl w:val="0"/>
        </w:rPr>
        <w:t xml:space="preserve"> of the 10 Commandments onto major traditions (Hinduism, Buddhism, Taoism, Christianity, and Science)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Showing their functional/causal equivalents. The goal is to highlight the </w:t>
      </w:r>
      <w:r w:rsidDel="00000000" w:rsidR="00000000" w:rsidRPr="00000000">
        <w:rPr>
          <w:b w:val="1"/>
          <w:bCs w:val="1"/>
          <w:rtl w:val="0"/>
        </w:rPr>
        <w:t xml:space="preserve">ensemble collapse</w:t>
      </w:r>
      <w:r w:rsidDel="00000000" w:rsidR="00000000" w:rsidRPr="00000000">
        <w:rPr>
          <w:rtl w:val="0"/>
        </w:rPr>
        <w:t xml:space="preserve">: how different interfaces provide similar guidance under different forms.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.896456511735"/>
        <w:gridCol w:w="1658.3525080533827"/>
        <w:gridCol w:w="1671.2747353888633"/>
        <w:gridCol w:w="1412.8301886792453"/>
        <w:gridCol w:w="1218.9967786470318"/>
        <w:gridCol w:w="1296.5301426599171"/>
        <w:gridCol w:w="1697.119190059825"/>
        <w:tblGridChange w:id="0">
          <w:tblGrid>
            <w:gridCol w:w="404.896456511735"/>
            <w:gridCol w:w="1658.3525080533827"/>
            <w:gridCol w:w="1671.2747353888633"/>
            <w:gridCol w:w="1412.8301886792453"/>
            <w:gridCol w:w="1218.9967786470318"/>
            <w:gridCol w:w="1296.5301426599171"/>
            <w:gridCol w:w="1697.11919005982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Commandments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Hinduism (Functional)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Buddhism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Taoism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Christianity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Science / Rational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 other gods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Recognize Brahman as ultimate reality; avoid attachment to lower deities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Focus on non-self, avoid false absolutes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Align with Tao as universal principle, not arbitrary deities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Monotheism; worship God as highest-fidelity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Prioritize laws of causality and empirical consistency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 idols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Avoid ritual fixation; symbols are guides, not 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Avoid attachment to forms; impermanence of all things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Wu-wei: avoid forcing reality via symbolic rigidity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Avoid literalizing images; God is spirit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Avoid misrepresenting models with meaningless abstractions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Do not take God’s name in vain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Respect the sacred; words carry vibrational/causal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Speech should be truthful; right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Language shapes action; precision reduces resistance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Reverence ensures clarity of covenant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 precise definitions to prevent error propagation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Keep the Sabbath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Ritualized rest and reflection; recenter dharma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Mindful rest; meditation as recalibration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Align action with natural cycles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Sunday as reflection; worship and 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Scheduled evaluation of knowledge; system recalibration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Honor your parents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Respect elders and gurus; leverage cumulative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Gratitude for guidance; reduce ego-driven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Follow natural social hierarchies; flow in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Family honor; respect elders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Learn from prior knowledge and mentors to reduce trial/error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Do not murder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Ahimsa: minimize harm to sentient life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Ahimsa; avoid destroying life-energy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Avoid disrupting harmonious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Preserve human life; moral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Minimize systemic collapse; preserve causal feedback loops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Do not commit adultery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Maintain dharma in relationships; avoid destabilizing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Non-attachment to desires disrupting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Balance interactions; respect relational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Fidelity preserves covenantal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Preserve cooperative network integrity; prevent trust collapse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Do not steal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Avoid violating dharma of others’ 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Right livelihood; respect others’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Harmony includes resource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Do not take what belongs to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Avoid corruption of resource/feedback systems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Do not bear false witness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Satya: speak truth aligned with dharma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Right speech; avoid misleading statements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Align words with action; honesty reduces friction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Preserve trust; truthful testimony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Maintain information integrity for valid model collapse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Do not covet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Avoid desire-driven attachment to others’ possessions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Non-attachment to desires; reduce 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Flow without over-grasping; wu-wei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Avoid envy; cultivate contentment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Avoid biased optimization toward local maxima that reduce system efficiency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6uxwiava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Equivalence Across Interfaces:</w:t>
        <w:br w:type="textWrapping"/>
      </w:r>
      <w:r w:rsidDel="00000000" w:rsidR="00000000" w:rsidRPr="00000000">
        <w:rPr>
          <w:rtl w:val="0"/>
        </w:rPr>
        <w:t xml:space="preserve">Each tradition has its own symbols, narratives, or practices, but all converge functionally on </w:t>
      </w:r>
      <w:r w:rsidDel="00000000" w:rsidR="00000000" w:rsidRPr="00000000">
        <w:rPr>
          <w:b w:val="1"/>
          <w:bCs w:val="1"/>
          <w:rtl w:val="0"/>
        </w:rPr>
        <w:t xml:space="preserve">reducing resistance, preserving alignment, and optimizing long-term systemic utility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Ensemble Collapse Perspective: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Humans may follow different interfaces (Hinduism, Taoism, etc.), but when properly weighted by context, they collectively produce coherent behavior akin to “observing the same underlying reality” from different angles.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Violations represent </w:t>
      </w:r>
      <w:r w:rsidDel="00000000" w:rsidR="00000000" w:rsidRPr="00000000">
        <w:rPr>
          <w:b w:val="1"/>
          <w:bCs w:val="1"/>
          <w:rtl w:val="0"/>
        </w:rPr>
        <w:t xml:space="preserve">misalignments or attachment</w:t>
      </w:r>
      <w:r w:rsidDel="00000000" w:rsidR="00000000" w:rsidRPr="00000000">
        <w:rPr>
          <w:rtl w:val="0"/>
        </w:rPr>
        <w:t xml:space="preserve">, which increase system resistance or suffering.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Science as a Secular Interface: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Science interprets causal and empirical alignment directly, replacing moral/symbolic language with predictive models, yet the functional outcomes map onto the same ensemble goals (truth, stability, reduced friction).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Commandments as High-Fidelity Heuristics: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condense multiple layers of causal/ethical guidance into compact instructions.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traditions achieve similar outcomes through procedural, symbolic, or meditative practices rather than literal commandments.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