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Strategic Directory of Elected Representatives of the Australian Greens: Federal, State, and Local Tiers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Introduction: Engaging a Key Political Influencer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furnishes a comprehensive and actionable directory of publicly available contact information for all elected representatives of the Australian Greens across federal, state, and local tiers of government. The primary objective is to provide a verified, multi-jurisdictional list formatted for immediate use in large-scale communication and engagement campaigns.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Australian Greens have firmly established themselves as a consistent force in the nation's political landscape. Their influence extends far beyond their numerical representation in any single chamber. In the Federal Senate and various state upper houses, the party frequently holds the balance of power, making its members pivotal to the passage, amendment, or rejection of critical legislation.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is structured to provide not only the contact data but also the crucial jurisdictional context required to develop and execute a tailored, effective, and impactful engagement strategy.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Part I: The Australian Greens in the Federal Parliament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 the federal level, the Australian Greens' influence is primarily concentrated in the Senate, where they maintain a significant voting bloc. Following the 2025 Federal Election, their presence in the House of Representatives has reduced to a single seat, making the Senate the critical forum for legislative negotiation.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Section 1.1: Greens Representatives in the House of Representatives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Following the 2025 election, the Greens' representation in the Lower House is held by a single member in Queensland. While the party no longer holds the seat of Melbourne, this representative remains a vital conduit for the party's policy announcements and parliamentary questions.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details the Australian Greens representative in the House of Representatives.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Full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Electorate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State/Territory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Political 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Verified Email Address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Elizabeth Watson-Brown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Ryan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Elizabeth.Watson-Brown.MP@aph.gov.au</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Section 1.2: Greens Senators in the Australian Senate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Australian Senate is the epicentre of the Greens' federal political power. The party maintains a significant bloc of senators, often holding the balance of power. This position allows the Greens to act as a decisive voting bloc on contentious government legislation. Consequently, any federal-level lobbying campaign must prioritize Greens Senators.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Greens senators are highly active in the Senate's extensive committee system. An effective engagement strategy involves communicating with senators about upcoming votes and providing them with well-researched submissions for their committee work. </w:t>
      </w:r>
      <w:r w:rsidDel="00000000" w:rsidR="00000000" w:rsidRPr="00000000">
        <w:rPr>
          <w:rFonts w:ascii="Google Sans Text" w:cs="Google Sans Text" w:eastAsia="Google Sans Text" w:hAnsi="Google Sans Text"/>
          <w:b w:val="1"/>
          <w:bCs w:val="1"/>
          <w:color w:val="1f1f1f"/>
          <w:rtl w:val="0"/>
        </w:rPr>
        <w:t xml:space="preserve">Senator Larissa Waters</w:t>
      </w:r>
      <w:r w:rsidDel="00000000" w:rsidR="00000000" w:rsidRPr="00000000">
        <w:rPr>
          <w:rFonts w:ascii="Google Sans Text" w:cs="Google Sans Text" w:eastAsia="Google Sans Text" w:hAnsi="Google Sans Text"/>
          <w:color w:val="1f1f1f"/>
          <w:rtl w:val="0"/>
        </w:rPr>
        <w:t xml:space="preserve"> now leads the federal party, with </w:t>
      </w:r>
      <w:r w:rsidDel="00000000" w:rsidR="00000000" w:rsidRPr="00000000">
        <w:rPr>
          <w:rFonts w:ascii="Google Sans Text" w:cs="Google Sans Text" w:eastAsia="Google Sans Text" w:hAnsi="Google Sans Text"/>
          <w:b w:val="1"/>
          <w:bCs w:val="1"/>
          <w:color w:val="1f1f1f"/>
          <w:rtl w:val="0"/>
        </w:rPr>
        <w:t xml:space="preserve">Senator Mehreen Faruqi</w:t>
      </w:r>
      <w:r w:rsidDel="00000000" w:rsidR="00000000" w:rsidRPr="00000000">
        <w:rPr>
          <w:rFonts w:ascii="Google Sans Text" w:cs="Google Sans Text" w:eastAsia="Google Sans Text" w:hAnsi="Google Sans Text"/>
          <w:color w:val="1f1f1f"/>
          <w:rtl w:val="0"/>
        </w:rPr>
        <w:t xml:space="preserve"> serving as Deputy Leader.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provides a directory of Australian Greens senators.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Full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State/Territory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Political 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Verified Parliamentary Email Address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Penny Allman-Payne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senator.allman-payne@aph.gov.au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Mehreen Faruqi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NSW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senator.faruqi@aph.gov.au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Sarah Hanson-Young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senator.hanson-young@aph.gov.au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Steph Hodgins-May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senator.hodgins-may@aph.gov.au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Nick McKim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senator.mckim@aph.gov.au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Barbara Pocock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senator.barbara.pocock@aph.gov.au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David Shoebridge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NSW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senator.shoebridge@aph.gov.au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Jordon Steele-John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senator.steele-john@aph.gov.au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Larissa Waters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senator.waters@aph.gov.au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Peter Whish-Wilson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senator.whish-wilson@aph.gov.au</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Part II: The Australian Greens in State and Territory Parliaments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role and influence of the Australian Greens vary dramatically across the nation's state and territory legislatures. The following sections provide a detailed breakdown.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Section 2.1: New South Wales Parliament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NSW, the Greens hold key inner-city and regional seats in the Legislative Assembly and a cohesive voting bloc in the Legislative Council.</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Electorate/Region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Email Address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Jenny Leong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Newtown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newtown@parliament.nsw.gov.au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Kobi Shetty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Balmain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balmain@parliament.nsw.gov.au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Tamara Smith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Ballina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ballina@parliament.nsw.gov.au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Abigail Boyd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abigail.boyd@parliament.nsw.gov.au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Amanda Cohn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amanda.cohn@parliament.nsw.gov.au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Cate Faehrmann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cate.faehrmann@parliament.nsw.gov.au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Sue Higginson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sue.higginson@parliament.nsw.gov.au</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Section 2.2: Victorian Parliament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Ellen Sandell</w:t>
      </w:r>
      <w:r w:rsidDel="00000000" w:rsidR="00000000" w:rsidRPr="00000000">
        <w:rPr>
          <w:rFonts w:ascii="Google Sans Text" w:cs="Google Sans Text" w:eastAsia="Google Sans Text" w:hAnsi="Google Sans Text"/>
          <w:color w:val="1f1f1f"/>
          <w:rtl w:val="0"/>
        </w:rPr>
        <w:t xml:space="preserve"> leads the Victorian Greens following the resignation of Samantha Ratnam. The party holds three lower house seats (Melbourne, Brunswick, Richmond) and a strong team in the Legislative Council (Upper House), including Anasina Gray-Barberio, who filled the vacancy left by Ratnam. The party no longer holds the seat of Prahran following Sam Hibbins' departure.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Electorate/Region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Email Address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Ellen Sandell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Melbourne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ellen.sandell@parliament.vic.gov.au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Tim 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Brunswick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Tim.Read@parliament.vic.gov.au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Gabrielle de Vietri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Richmond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gabrielle.devietri@parliament.vic.gov.au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Anasina Gray-Barberio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Northern Metropolitan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anasina.gray-barberio@parliament.vic.gov.au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Katherine Copsey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Southern Metropolitan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katherine.copsey@parliament.vic.gov.au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Sarah Mansfield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Western Victoria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sarah.mansfield@parliament.vic.gov.au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Aiv Puglielli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North Eastern Metro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aiv.puglielli@parliament.vic.gov.au</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Section 2.3: Queensland Parliament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Greens hold a single seat in the unicameral Legislative Assembly, representing a high-priority focal point for advocacy.</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Electorate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Email Address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Michael Berkman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Maiwar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maiwar@parliament.qld.gov.au</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Section 2.4: Western Australian Parliament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WA, the Greens' influence is concentrated in the Legislative Council.</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Email Address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Jess Beckerling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South West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Jess.Beckerling@mp.wa.gov.au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Tim Clifford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East Metropolitan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Tim.Clifford@mp.wa.gov.au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Brad Pettitt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South Metropolitan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Brad.Pettitt@mp.wa.gov.au</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Section 2.5: South Australian Parliament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Greens' influence in SA is held entirely within the Legislative Council.</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Verified Email Address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Tammy Anne Franks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Franks.office@parliament.sa.gov.au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Robert Andrew Simms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Simms.Office@parliament.sa.gov.au</w:t>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Section 2.6: Tasmanian Parliament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Tasmanian Greens are a major political force with representation in both houses.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Electorate/Division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Verified Email Address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Vica Bayley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House of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vica.bayley@parliament.tas.gov.au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Helen Burnet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House of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helen.burnet@parliament.tas.gov.au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Cecily Rosol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House of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cecily.rosol@parliament.tas.gov.au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Rosalie Woodruff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House of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Franklin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rosalie.woodruff@parliament.tas.gov.au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Cassy O'Connor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Legislative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Hobart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cassy.oconnor@parliament.tas.gov.au</w:t>
            </w:r>
          </w:p>
        </w:tc>
      </w:tr>
    </w:tbl>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Section 2.7: Australian Capital Territory Legislative Assembly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Greens are a coalition partner in the ACT Government. Note: Use ministerial addresses for portfolio matters.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Electorate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Verified Email Address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Andrew Braddock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Yerrabi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braddock@parliament.act.gov.au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Jo Clay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Ginninderra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clay@parliament.act.gov.au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Laura Nuttall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Brindabella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nuttall@parliament.act.gov.au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Shane Rattenbury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Kurrajong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rattenbury@parliament.act.gov.au</w:t>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Section 2.8: Northern Territory Legislative Assembly</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Electorate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Verified Email Address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Kat McNamara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Nightcliff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Electorate.Nightcliff@nt.gov.au</w:t>
            </w:r>
          </w:p>
        </w:tc>
      </w:tr>
    </w:tbl>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Part III: Local Government (Case Studies)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Section 3.1: Greens Councillors in the City of Sydney</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Councillor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Party/Affiliation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Verified Email Address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Sylvie Ellsmore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Councillor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SEllsmore@cityofsydney.nsw.gov.au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Matthew Thompson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Councillor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MThompson@cityofsydney.nsw.gov.au</w:t>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Part IV: Master Email Directory for Direct Engagement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list is formatted for direct copy-and-paste into the "To:", "Cc:", or "Bcc:" field of your email client.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izabeth.Watson-Brown.MP@aph.gov.au;senator.allman-payne@aph.gov.au;senator.faruqi@aph.gov.au;senator.hanson-young@aph.gov.au;senator.hodgins-may@aph.gov.au;senator.mckim@aph.gov.au;senator.barbara.pocock@aph.gov.au;senator.shoebridge@aph.gov.au;senator.steele-john@aph.gov.au;senator.waters@aph.gov.au;senator.whish-wilson@aph.gov.au;newtown@parliament.nsw.gov.au;balmain@parliament.nsw.gov.au;ballina@parliament.nsw.gov.au;abigail.boyd@parliament.nsw.gov.au;amanda.cohn@parliament.nsw.gov.au;cate.faehrmann@parliament.nsw.gov.au;sue.higginson@parliament.nsw.gov.au;Tim.Read@parliament.vic.gov.au;ellen.sandell@parliament.vic.gov.au;gabrielle.devietri@parliament.vic.gov.au;anasina.gray-barberio@parliament.vic.gov.au;katherine.copsey@parliament.vic.gov.au;sarah.mansfield@parliament.vic.gov.au;aiv.puglielli@parliament.vic.gov.au;maiwar@parliament.qld.gov.au;Jess.Beckerling@mp.wa.gov.au;Tim.Clifford@mp.wa.gov.au;Brad.Pettitt@mp.wa.gov.au;Franks.office@parliament.sa.gov.au;Simms.Office@parliament.sa.gov.au;vica.bayley@parliament.tas.gov.au;helen.burnet@parliament.tas.gov.au;cecily.rosol@parliament.tas.gov.au;rosalie.woodruff@parliament.tas.gov.au;cassy.oconnor@parliament.tas.gov.au;braddock@parliament.act.gov.au;clay@parliament.act.gov.au;nuttall@parliament.act.gov.au;rattenbury@parliament.act.gov.au;Electorate.Nightcliff@nt.gov.au;SEllsmore@cityofsydney.nsw.gov.au;MThompson@cityofsydney.nsw.gov.a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