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📄 Policy Proposal: Emergency Housing Acceleration Package (EHAP)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Prepared for the Australian Greens – June 2025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Author: Jarrod Hamilton - Probationary Member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🟢 Purpose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Australia is in the midst of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housing emergency</w:t>
      </w:r>
      <w:r w:rsidDel="00000000" w:rsidR="00000000" w:rsidRPr="00000000">
        <w:rPr>
          <w:sz w:val="24"/>
          <w:szCs w:val="24"/>
          <w:rtl w:val="0"/>
        </w:rPr>
        <w:t xml:space="preserve">. Yet current federal policy — including the Housing Australia Future Fund (HAFF) — remains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underperforming, slow-moving, and capital-hoarding</w:t>
      </w:r>
      <w:r w:rsidDel="00000000" w:rsidR="00000000" w:rsidRPr="00000000">
        <w:rPr>
          <w:sz w:val="24"/>
          <w:szCs w:val="24"/>
          <w:rtl w:val="0"/>
        </w:rPr>
        <w:t xml:space="preserve">, with limited measurable impact. The following policy suite proposes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scalable, immediately actionable</w:t>
      </w:r>
      <w:r w:rsidDel="00000000" w:rsidR="00000000" w:rsidRPr="00000000">
        <w:rPr>
          <w:sz w:val="24"/>
          <w:szCs w:val="24"/>
          <w:rtl w:val="0"/>
        </w:rPr>
        <w:t xml:space="preserve"> Greens-backed alternative to deliver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fast, affordable, climate-aligned housing</w:t>
      </w:r>
      <w:r w:rsidDel="00000000" w:rsidR="00000000" w:rsidRPr="00000000">
        <w:rPr>
          <w:sz w:val="24"/>
          <w:szCs w:val="24"/>
          <w:rtl w:val="0"/>
        </w:rPr>
        <w:t xml:space="preserve">, without sacrificing quality or fairness.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🧩 Policy Overview – “EHAP” Framework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multi-part strategy combining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overnight regulatory reform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developer fee reprioritisation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targeted construction subsidies</w:t>
      </w:r>
      <w:r w:rsidDel="00000000" w:rsidR="00000000" w:rsidRPr="00000000">
        <w:rPr>
          <w:sz w:val="24"/>
          <w:szCs w:val="24"/>
          <w:rtl w:val="0"/>
        </w:rPr>
        <w:t xml:space="preserve">, funded primarily from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existing HAFF returns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state co-investment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🔧 1. Planning Reform – Immediate Measures</w:t>
      </w:r>
    </w:p>
    <w:p w:rsidR="00000000" w:rsidDel="00000000" w:rsidP="00000000" w:rsidRDefault="00000000" w:rsidRPr="00000000" w14:paraId="0000000C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A. 60-Day DA Approval Mandate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hd w:fill="ffffff" w:val="clear"/>
        <w:spacing w:after="0" w:afterAutospacing="0" w:before="22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DAs for residential projects (public or private) to be assessed within 60 days.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no decision is made → automatic deemed approval.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hd w:fill="ffffff" w:val="clear"/>
        <w:spacing w:after="220" w:before="0" w:beforeAutospacing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Applies only where developments meet sustainability and affordability targets.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sz w:val="24"/>
          <w:szCs w:val="24"/>
          <w:rtl w:val="0"/>
        </w:rPr>
        <w:t xml:space="preserve"> Current planning timelines stretch to 12–18 months. Speed alone can halve delivery time.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B. Affordability-Linked Fee &amp; Levy Waivers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2075"/>
        <w:gridCol w:w="4250"/>
        <w:tblGridChange w:id="0">
          <w:tblGrid>
            <w:gridCol w:w="3035"/>
            <w:gridCol w:w="2075"/>
            <w:gridCol w:w="42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Type of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Council/State Fees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Conditions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Market-rate housing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Unchanged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50%+ affordable housing mix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75% discount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20-year affordability deed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 affordable housing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100% waived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Rental/purchase cap + deed enforcement</w:t>
            </w:r>
          </w:p>
        </w:tc>
      </w:tr>
    </w:tbl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sz w:val="24"/>
          <w:szCs w:val="24"/>
          <w:rtl w:val="0"/>
        </w:rPr>
        <w:t xml:space="preserve"> Removes up to $70,000 in costs per unit. Currently, fees are often used by councils to pad general budgets — disincentivising fast development of affordable supply.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C. Council Subsidy – Sliding-Scale Backfill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hd w:fill="ffffff" w:val="clear"/>
        <w:spacing w:after="0" w:afterAutospacing="0" w:before="22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Councils reimbursed 35%–50% of forgone fees via federal fund.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 scales based on housing crisis intensity (e.g. rental inflation, homelessness rate).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ffffff" w:val="clear"/>
        <w:spacing w:after="220" w:before="0" w:beforeAutospacing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Sunset clause after 3 years.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sz w:val="24"/>
          <w:szCs w:val="24"/>
          <w:rtl w:val="0"/>
        </w:rPr>
        <w:t xml:space="preserve"> Ensures local governments aren’t penalised for approving affordable housing faster.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🏗️ 2. Construction Acceleration – RACI Package</w:t>
      </w:r>
    </w:p>
    <w:p w:rsidR="00000000" w:rsidDel="00000000" w:rsidP="00000000" w:rsidRDefault="00000000" w:rsidRPr="00000000" w14:paraId="00000028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D. Modern Methods Subsidy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Subsidies for developers/builders using pre-approved fast, climate-conscious build systems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 affordable housing only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tbl>
      <w:tblPr>
        <w:tblStyle w:val="Table2"/>
        <w:tblW w:w="4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1505"/>
        <w:tblGridChange w:id="0">
          <w:tblGrid>
            <w:gridCol w:w="2585"/>
            <w:gridCol w:w="15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Subsidy/unit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Modular / prefab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$20,000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Passive House certified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$15,000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3D Printed pilot housing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$25,000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Flat-pack panel builds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$10,000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E. Materials Rebates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Rebates on low-carbon, efficient construction materials for affordable builds only:</w:t>
      </w:r>
    </w:p>
    <w:tbl>
      <w:tblPr>
        <w:tblStyle w:val="Table3"/>
        <w:tblW w:w="4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1160"/>
        <w:gridCol w:w="1175"/>
        <w:tblGridChange w:id="0">
          <w:tblGrid>
            <w:gridCol w:w="2405"/>
            <w:gridCol w:w="1160"/>
            <w:gridCol w:w="1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Material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Rebate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Max/unit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Timber/steel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$8,000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High-efficiency glazing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$5,000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Concrete (low-carbon)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$10,000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Fixtures/appliances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$6,000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F. Fast-Track Bonus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hd w:fill="ffffff" w:val="clear"/>
        <w:spacing w:after="0" w:afterAutospacing="0" w:before="22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Builds commencing within 60 days of DA, and completed within 6 months, receive a $5,000 bonus/unit.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hd w:fill="ffffff" w:val="clear"/>
        <w:spacing w:after="220" w:before="0" w:beforeAutospacing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Must use qualifying construction method.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💰 Financing: Reallocating HAFF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hd w:fill="ffffff" w:val="clear"/>
        <w:spacing w:after="0" w:afterAutospacing="0" w:before="22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HAFF currently returns ~$500M/year from its $10B base.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of trickling funds to private developers or bond aggregators, redirect returns:</w:t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 fee/levy waivers</w:t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 fast-build construction grants</w:t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spacing w:after="220" w:before="0" w:beforeAutospacing="0" w:lineRule="auto"/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 councils enabling fast affordable approvals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Optional:</w:t>
      </w:r>
      <w:r w:rsidDel="00000000" w:rsidR="00000000" w:rsidRPr="00000000">
        <w:rPr>
          <w:sz w:val="24"/>
          <w:szCs w:val="24"/>
          <w:rtl w:val="0"/>
        </w:rPr>
        <w:t xml:space="preserve"> Allocate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2.5B from principal</w:t>
      </w:r>
      <w:r w:rsidDel="00000000" w:rsidR="00000000" w:rsidRPr="00000000">
        <w:rPr>
          <w:sz w:val="24"/>
          <w:szCs w:val="24"/>
          <w:rtl w:val="0"/>
        </w:rPr>
        <w:t xml:space="preserve"> to emergency 3-year fund, with public transparency and sunset clause.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🌱 Climate Alignment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hd w:fill="ffffff" w:val="clear"/>
        <w:spacing w:after="0" w:afterAutospacing="0" w:before="22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subsidies tied to climate-conscious build standards (NatHERS 7+, embodied carbon reduction).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RACI supports domestic sustainable construction supply chain.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hd w:fill="ffffff" w:val="clear"/>
        <w:spacing w:after="220" w:before="0" w:beforeAutospacing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Energy-efficient housing cuts long-term costs for low-income residents.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📊 Projected Housing Costs Under EHAP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Under the Emergency Housing Acceleration Package (EHAP), the cost of delivering affordable housing can be significantly reduced while preserving build quality, safety, and energy efficiency.</w:t>
      </w:r>
    </w:p>
    <w:p w:rsidR="00000000" w:rsidDel="00000000" w:rsidP="00000000" w:rsidRDefault="00000000" w:rsidRPr="00000000" w14:paraId="0000005A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🏗️ Cost Breakdown Comparison – Typical vs EHAP Housing (NSW Metro Estimate)</w:t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2345"/>
        <w:gridCol w:w="3695"/>
        <w:tblGridChange w:id="0">
          <w:tblGrid>
            <w:gridCol w:w="3005"/>
            <w:gridCol w:w="2345"/>
            <w:gridCol w:w="3695"/>
          </w:tblGrid>
        </w:tblGridChange>
      </w:tblGrid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Current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EHAP-Aided Model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Land &amp; holding costs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$120,000–$180,000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$100,000–$150,000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Regulatory fees &amp; levies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$50,000–$75,000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$0–$15,000 (subsidised)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Build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$270,000–$330,000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$220,000–$270,000 (subsidised)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Green materials 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$10,000–$20,000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$0 (rebated)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$450k–$605k/unit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$320k–$435k/unit</w:t>
            </w:r>
          </w:p>
        </w:tc>
      </w:tr>
    </w:tbl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🏡 Net reduction: ~$100,000–$150,000 per affordable dwelling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💸 Savings passed to buyer/tenant: via capped resale and rent agreements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🌏 Adapting EHAP for Regional vs Metro Areas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Australia’s housing crisis varies greatly by location. Effective policy must reflect distinct cost structures, supply bottlenecks, and market dynamics between metropolitan and regional areas.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🏙️ Metro Areas (Sydney, Melbourne, Brisbane, etc.)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hd w:fill="ffffff" w:val="clear"/>
        <w:spacing w:after="0" w:afterAutospacing="0" w:before="22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Challenges:</w:t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land values ($150k+ per lot)</w:t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Complex, overlapping planning zones and stricter environmental regulations</w:t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Higher labour and materials costs due to demand pressure</w:t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Greater traffic and site constraints limiting build methods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EHAP Adaptation: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Emphasis on fee waivers &amp; DA time limits to cut red tape in congested LGAs</w:t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Subsidies to encourage high-density modular/prefab builds (e.g., townhouses, walk-ups)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Incentives for brownfield and infill developments to maximise land use efficiency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spacing w:after="220" w:before="0" w:beforeAutospacing="0" w:lineRule="auto"/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Robust sustainability requirements (NatHERS 7+, embodied carbon targets)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🏞️ Regional &amp; Rural Areas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hd w:fill="ffffff" w:val="clear"/>
        <w:spacing w:after="0" w:afterAutospacing="0" w:before="22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Challenges:</w:t>
      </w:r>
    </w:p>
    <w:p w:rsidR="00000000" w:rsidDel="00000000" w:rsidP="00000000" w:rsidRDefault="00000000" w:rsidRPr="00000000" w14:paraId="0000008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Lower land prices ($20k–$80k per lot) but less infrastructure and services</w:t>
      </w:r>
    </w:p>
    <w:p w:rsidR="00000000" w:rsidDel="00000000" w:rsidP="00000000" w:rsidRDefault="00000000" w:rsidRPr="00000000" w14:paraId="0000008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Higher logistics and transport costs for materials and labour</w:t>
      </w:r>
    </w:p>
    <w:p w:rsidR="00000000" w:rsidDel="00000000" w:rsidP="00000000" w:rsidRDefault="00000000" w:rsidRPr="00000000" w14:paraId="0000008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Smaller local construction markets, less specialised prefab supply chains</w:t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Greater reliance on smaller builders with less access to capital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EHAP Adaptation:</w:t>
      </w:r>
    </w:p>
    <w:p w:rsidR="00000000" w:rsidDel="00000000" w:rsidP="00000000" w:rsidRDefault="00000000" w:rsidRPr="00000000" w14:paraId="0000008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Increased materials subsidies, particularly for transport-heavy items like steel and concrete</w:t>
      </w:r>
    </w:p>
    <w:p w:rsidR="00000000" w:rsidDel="00000000" w:rsidP="00000000" w:rsidRDefault="00000000" w:rsidRPr="00000000" w14:paraId="0000008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 for mobile modular build units that can be deployed to multiple sites flexibly</w:t>
      </w:r>
    </w:p>
    <w:p w:rsidR="00000000" w:rsidDel="00000000" w:rsidP="00000000" w:rsidRDefault="00000000" w:rsidRPr="00000000" w14:paraId="0000008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Simplified planning overlays to speed approvals where ecological sensitivity is lower</w:t>
      </w:r>
    </w:p>
    <w:p w:rsidR="00000000" w:rsidDel="00000000" w:rsidP="00000000" w:rsidRDefault="00000000" w:rsidRPr="00000000" w14:paraId="00000089">
      <w:pPr>
        <w:numPr>
          <w:ilvl w:val="1"/>
          <w:numId w:val="7"/>
        </w:numPr>
        <w:spacing w:after="220" w:before="0" w:beforeAutospacing="0" w:lineRule="auto"/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Funding for local training programs to grow regional construction workforce capacity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💰 Cost &amp; Delivery Differences (Estimates)</w:t>
      </w:r>
    </w:p>
    <w:tbl>
      <w:tblPr>
        <w:tblStyle w:val="Table5"/>
        <w:tblW w:w="9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5"/>
        <w:gridCol w:w="2615"/>
        <w:gridCol w:w="2615"/>
        <w:tblGridChange w:id="0">
          <w:tblGrid>
            <w:gridCol w:w="3965"/>
            <w:gridCol w:w="2615"/>
            <w:gridCol w:w="2615"/>
          </w:tblGrid>
        </w:tblGridChange>
      </w:tblGrid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Metro Areas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Regional Areas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Average Land Cost per 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$150,000–$180,000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$30,000–$70,000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Regulatory Fees (Post-Subsidy)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$0–$15,000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$0–$10,000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Build Cost (Prefab/Modular)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$220,000–$270,000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$180,000–$230,000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 Estimated Cost per 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$320,000–$435,000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$220,000–$310,000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Construction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6–8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4–6 months</w:t>
            </w:r>
          </w:p>
        </w:tc>
      </w:tr>
    </w:tbl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🚀 Delivery Speed: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Regional projects can often start faster due to less bureaucratic backlog, but require specific supply-chain supports to avoid delays.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🔑 Key Takeaways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hd w:fill="ffffff" w:val="clear"/>
        <w:spacing w:after="0" w:afterAutospacing="0" w:before="22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Metro solutions prioritise maximising land use via density and strict approval deadlines.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Regional solutions focus on logistical support and modular flexibility to overcome workforce and supply chain gaps.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Subsidies and fee waivers must be scaled appropriately to reflect these cost and operational differences, ensuring equity and efficiency.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hd w:fill="ffffff" w:val="clear"/>
        <w:spacing w:after="220" w:before="0" w:beforeAutospacing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approach allows EHAP to close the housing gap nationwide, not just in capital cities.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📉 Impact Summary (NSW Example)</w:t>
      </w:r>
    </w:p>
    <w:tbl>
      <w:tblPr>
        <w:tblStyle w:val="Table6"/>
        <w:tblW w:w="7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2225"/>
        <w:gridCol w:w="2180"/>
        <w:tblGridChange w:id="0">
          <w:tblGrid>
            <w:gridCol w:w="3170"/>
            <w:gridCol w:w="2225"/>
            <w:gridCol w:w="218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 Quo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EHAP Projected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 to completion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12–24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6–8 months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Homes delivered (annual)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~5,000 affordable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10,000–15,000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Avg cost per home (govt)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$166,000 (HAFF)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$35,000–$60,000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CO2/build (avg)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20–40% lower</w:t>
            </w:r>
          </w:p>
        </w:tc>
      </w:tr>
    </w:tbl>
    <w:p w:rsidR="00000000" w:rsidDel="00000000" w:rsidP="00000000" w:rsidRDefault="00000000" w:rsidRPr="00000000" w14:paraId="000000B6">
      <w:pPr>
        <w:shd w:fill="ffffff" w:val="clear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🎯 Summary</w:t>
      </w:r>
    </w:p>
    <w:p w:rsidR="00000000" w:rsidDel="00000000" w:rsidP="00000000" w:rsidRDefault="00000000" w:rsidRPr="00000000" w14:paraId="000000B9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Greens can lead a pivot away from the HAFF-as-hedge-fund model and toward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immediate delivery of affordable, fast, sustainable housing</w:t>
      </w:r>
      <w:r w:rsidDel="00000000" w:rsidR="00000000" w:rsidRPr="00000000">
        <w:rPr>
          <w:sz w:val="24"/>
          <w:szCs w:val="24"/>
          <w:rtl w:val="0"/>
        </w:rPr>
        <w:t xml:space="preserve">. This package: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hd w:fill="ffffff" w:val="clear"/>
        <w:spacing w:after="0" w:afterAutospacing="0" w:before="22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Makes affordability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condition</w:t>
      </w:r>
      <w:r w:rsidDel="00000000" w:rsidR="00000000" w:rsidRPr="00000000">
        <w:rPr>
          <w:sz w:val="24"/>
          <w:szCs w:val="24"/>
          <w:rtl w:val="0"/>
        </w:rPr>
        <w:t xml:space="preserve"> for receiving public subsidies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Cuts red tape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without cutting safety or sustainability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Leverages the HAFF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 a public housing engine</w:t>
      </w:r>
      <w:r w:rsidDel="00000000" w:rsidR="00000000" w:rsidRPr="00000000">
        <w:rPr>
          <w:sz w:val="24"/>
          <w:szCs w:val="24"/>
          <w:rtl w:val="0"/>
        </w:rPr>
        <w:t xml:space="preserve">, not a finance product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hd w:fill="ffffff" w:val="clear"/>
        <w:spacing w:after="220" w:before="0" w:beforeAutospacing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Offers state and federal cooperation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without developer giveaways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🟩 Next Steps / Legislative Path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hd w:fill="ffffff" w:val="clear"/>
        <w:spacing w:after="0" w:afterAutospacing="0" w:before="22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Introduce as motion in federal Senate and/or state parliaments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Seek crossbench support for urgent implementation framework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hd w:fill="ffffff" w:val="clear"/>
        <w:spacing w:after="220" w:before="0" w:beforeAutospacing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Campaign messaging:</w:t>
        <w:br w:type="textWrapping"/>
        <w:t xml:space="preserve">“We’ll build the homes people need — fast, fair, and fossil-free.”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42424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42424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42424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242424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42424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42424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42424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42424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242424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42424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42424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42424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242424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